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677" w14:textId="23753B4E" w:rsidR="00BF1CB8" w:rsidRPr="00610D1A" w:rsidRDefault="00BF1CB8">
      <w:pPr>
        <w:rPr>
          <w:rFonts w:ascii="Lora" w:hAnsi="Lora"/>
          <w:b/>
          <w:bCs/>
          <w:sz w:val="32"/>
          <w:szCs w:val="32"/>
        </w:rPr>
      </w:pPr>
      <w:r w:rsidRPr="00610D1A">
        <w:rPr>
          <w:rFonts w:ascii="Lora" w:hAnsi="Lora"/>
          <w:b/>
          <w:bCs/>
          <w:sz w:val="32"/>
          <w:szCs w:val="32"/>
        </w:rPr>
        <w:t>Predmet: Sociálna starostlivosť (štátnice Bc.)</w:t>
      </w:r>
    </w:p>
    <w:p w14:paraId="334E3A2F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Ľudské práva – charakteristika, prierez vývojom ľudských práv</w:t>
      </w:r>
    </w:p>
    <w:p w14:paraId="5B1AEAEC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Najvýznamnejšie medzinárodné dokumenty z oblasti ľudských práv </w:t>
      </w:r>
    </w:p>
    <w:p w14:paraId="32B3555F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Medzinárodné dokumenty zamerané na boj proti diskriminácii. Európska sociálna charta</w:t>
      </w:r>
    </w:p>
    <w:p w14:paraId="24DEFE19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Advokácia ako metóda sociálnej práce, charakteristika, </w:t>
      </w:r>
      <w:proofErr w:type="spellStart"/>
      <w:r w:rsidRPr="00610D1A">
        <w:rPr>
          <w:rFonts w:ascii="Lora" w:hAnsi="Lora" w:cs="Arial"/>
        </w:rPr>
        <w:t>sebaadvokácia</w:t>
      </w:r>
      <w:proofErr w:type="spellEnd"/>
      <w:r w:rsidRPr="00610D1A">
        <w:rPr>
          <w:rFonts w:ascii="Lora" w:hAnsi="Lora" w:cs="Arial"/>
        </w:rPr>
        <w:t xml:space="preserve"> </w:t>
      </w:r>
    </w:p>
    <w:p w14:paraId="19C6BDBB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Prehľad sociálno-filozofických koncepcií vzťahu človek-štát</w:t>
      </w:r>
    </w:p>
    <w:p w14:paraId="78696EB2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Vymedzenie pojmu sociálna politika, jej ciele a miesto v spoločnosti – predmet sociálnej politiky, subjekty a objekty sociálnej politiky. Princípy, nástroje a funkcie sociálnej politiky </w:t>
      </w:r>
    </w:p>
    <w:p w14:paraId="7FC8929A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Sociálne udalosti: zdravie, choroba a invalidita, staroba, chudoba, nezamestnanosť, dezintegrácia a iné </w:t>
      </w:r>
    </w:p>
    <w:p w14:paraId="4CAD2C89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Základné modely (typy) sociálnej politiky. </w:t>
      </w:r>
      <w:proofErr w:type="spellStart"/>
      <w:r w:rsidRPr="00610D1A">
        <w:rPr>
          <w:rFonts w:ascii="Lora" w:hAnsi="Lora" w:cs="Arial"/>
        </w:rPr>
        <w:t>Welfare</w:t>
      </w:r>
      <w:proofErr w:type="spellEnd"/>
      <w:r w:rsidRPr="00610D1A">
        <w:rPr>
          <w:rFonts w:ascii="Lora" w:hAnsi="Lora" w:cs="Arial"/>
        </w:rPr>
        <w:t xml:space="preserve"> State: definičné znaky ako redistribúcia, sociálne práva, sociálna rovnosť, solidarita a iné </w:t>
      </w:r>
    </w:p>
    <w:p w14:paraId="2A9250B9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Sociálna politika na Slovensku – historický vývoj, transformácia po roku 1989 a súčasnosť</w:t>
      </w:r>
    </w:p>
    <w:p w14:paraId="4A2F9196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Subsystémy sociálnej politiky – rodinná politika, zdravotnícka politika, bytová politika, politika zamestnanosti a nezamestnanosť, vzdelávacia politika </w:t>
      </w:r>
    </w:p>
    <w:p w14:paraId="1DF1132B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Systém sociálnej ochrany na Slovensku. Sociálne zabezpečenie ako hlavný nástroj sociálnej politiky. </w:t>
      </w:r>
    </w:p>
    <w:p w14:paraId="44790CC5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Vzťah sociálnej politiky so sociálnou prácou a sociálnymi službami </w:t>
      </w:r>
    </w:p>
    <w:p w14:paraId="72EBCB96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Trh práce: základná charakteristika trhu práce, typológia a segmentácia trhu práce. Zatvorený a otvorený trh práce. </w:t>
      </w:r>
    </w:p>
    <w:p w14:paraId="5AEE3A84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Politika zamestnanosti a trhu práce v SR Politika zamestnanosti a trhu práce vo vybraných krajinách EÚ </w:t>
      </w:r>
    </w:p>
    <w:p w14:paraId="0047D211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Služby zamestnanosti: základná charakteristika, aktívne opatrenia na trhu práce. Nástroje politiky zamestnanosti a trhu práce </w:t>
      </w:r>
    </w:p>
    <w:p w14:paraId="5E52902B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Nezamestnanosť: miera a typy nezamestnanosti. Príčiny a dôsledky nezamestnanosti. Dlhodobá nezamestnanosť a jej faktory. </w:t>
      </w:r>
    </w:p>
    <w:p w14:paraId="2071B218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Postavenie rizikových skupín na trhu práce.</w:t>
      </w:r>
    </w:p>
    <w:p w14:paraId="44C9F6DE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Riešenia nezamestnanosti. Sociálna práca s uchádzačmi o zamestnanie a sociálne poradenstvo. Príspevok v nezamestnanosti.</w:t>
      </w:r>
    </w:p>
    <w:p w14:paraId="13108CAD" w14:textId="77777777" w:rsidR="00BF1CB8" w:rsidRPr="00610D1A" w:rsidRDefault="00BF1CB8" w:rsidP="00AC1E81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Teoretické koncepcie vzťahu človek-spoločnosť  v období antiky a stredoveku. </w:t>
      </w:r>
    </w:p>
    <w:p w14:paraId="7CF17D25" w14:textId="77777777" w:rsidR="00BF1CB8" w:rsidRPr="00610D1A" w:rsidRDefault="00BF1CB8" w:rsidP="00AC1E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610D1A">
        <w:rPr>
          <w:rFonts w:ascii="Lora" w:eastAsiaTheme="minorHAnsi" w:hAnsi="Lora" w:cs="Arial"/>
        </w:rPr>
        <w:t xml:space="preserve">Akvinského vplyv na následné chápanie postavenie človeka, jeho úloh </w:t>
      </w:r>
    </w:p>
    <w:p w14:paraId="575AEC67" w14:textId="77777777" w:rsidR="00BF1CB8" w:rsidRPr="00610D1A" w:rsidRDefault="00BF1CB8" w:rsidP="00AC1E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610D1A">
        <w:rPr>
          <w:rFonts w:ascii="Lora" w:eastAsiaTheme="minorHAnsi" w:hAnsi="Lora" w:cs="Arial"/>
        </w:rPr>
        <w:t xml:space="preserve">Utopisti a ich sociálno-filozofické  predstavy T. </w:t>
      </w:r>
      <w:proofErr w:type="spellStart"/>
      <w:r w:rsidRPr="00610D1A">
        <w:rPr>
          <w:rFonts w:ascii="Lora" w:eastAsiaTheme="minorHAnsi" w:hAnsi="Lora" w:cs="Arial"/>
        </w:rPr>
        <w:t>Moor</w:t>
      </w:r>
      <w:proofErr w:type="spellEnd"/>
      <w:r w:rsidRPr="00610D1A">
        <w:rPr>
          <w:rFonts w:ascii="Lora" w:eastAsiaTheme="minorHAnsi" w:hAnsi="Lora" w:cs="Arial"/>
        </w:rPr>
        <w:t xml:space="preserve">, </w:t>
      </w:r>
      <w:proofErr w:type="spellStart"/>
      <w:r w:rsidRPr="00610D1A">
        <w:rPr>
          <w:rFonts w:ascii="Lora" w:eastAsiaTheme="minorHAnsi" w:hAnsi="Lora" w:cs="Arial"/>
        </w:rPr>
        <w:t>Campanella</w:t>
      </w:r>
      <w:proofErr w:type="spellEnd"/>
      <w:r w:rsidRPr="00610D1A">
        <w:rPr>
          <w:rFonts w:ascii="Lora" w:eastAsiaTheme="minorHAnsi" w:hAnsi="Lora" w:cs="Arial"/>
        </w:rPr>
        <w:t xml:space="preserve"> - ideálne formy organizácie, filozofické otázky pomoci</w:t>
      </w:r>
    </w:p>
    <w:p w14:paraId="562BFDEA" w14:textId="77777777" w:rsidR="00BF1CB8" w:rsidRPr="00610D1A" w:rsidRDefault="00BF1CB8" w:rsidP="00AC1E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 xml:space="preserve">Koncepcie dôstojnosti človeka, ľudskej osoby – </w:t>
      </w:r>
      <w:proofErr w:type="spellStart"/>
      <w:r w:rsidRPr="00610D1A">
        <w:rPr>
          <w:rFonts w:ascii="Lora" w:hAnsi="Lora" w:cs="Arial"/>
        </w:rPr>
        <w:t>Pico</w:t>
      </w:r>
      <w:proofErr w:type="spellEnd"/>
      <w:r w:rsidRPr="00610D1A">
        <w:rPr>
          <w:rFonts w:ascii="Lora" w:hAnsi="Lora" w:cs="Arial"/>
        </w:rPr>
        <w:t xml:space="preserve"> de la </w:t>
      </w:r>
      <w:proofErr w:type="spellStart"/>
      <w:r w:rsidRPr="00610D1A">
        <w:rPr>
          <w:rFonts w:ascii="Lora" w:hAnsi="Lora" w:cs="Arial"/>
        </w:rPr>
        <w:t>Mirandola</w:t>
      </w:r>
      <w:proofErr w:type="spellEnd"/>
      <w:r w:rsidRPr="00610D1A">
        <w:rPr>
          <w:rFonts w:ascii="Lora" w:hAnsi="Lora" w:cs="Arial"/>
        </w:rPr>
        <w:t xml:space="preserve">  a iní. Princíp dôstojnosti človeka ako základný </w:t>
      </w:r>
      <w:proofErr w:type="spellStart"/>
      <w:r w:rsidRPr="00610D1A">
        <w:rPr>
          <w:rFonts w:ascii="Lora" w:hAnsi="Lora" w:cs="Arial"/>
        </w:rPr>
        <w:t>piliér</w:t>
      </w:r>
      <w:proofErr w:type="spellEnd"/>
      <w:r w:rsidRPr="00610D1A">
        <w:rPr>
          <w:rFonts w:ascii="Lora" w:hAnsi="Lora" w:cs="Arial"/>
        </w:rPr>
        <w:t xml:space="preserve"> </w:t>
      </w:r>
    </w:p>
    <w:p w14:paraId="70B8D352" w14:textId="77777777" w:rsidR="00BF1CB8" w:rsidRPr="00610D1A" w:rsidRDefault="00BF1CB8" w:rsidP="00AC1E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Vývoj názorov na slobodu a zodpovednosť od 19. do polovice 20. storočia</w:t>
      </w:r>
    </w:p>
    <w:p w14:paraId="7D8FDE68" w14:textId="77777777" w:rsidR="00BF1CB8" w:rsidRPr="00610D1A" w:rsidRDefault="00BF1CB8" w:rsidP="00AC1E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ora" w:hAnsi="Lora" w:cs="Arial"/>
        </w:rPr>
      </w:pPr>
      <w:r w:rsidRPr="00610D1A">
        <w:rPr>
          <w:rFonts w:ascii="Lora" w:hAnsi="Lora" w:cs="Arial"/>
        </w:rPr>
        <w:t>Hľadanie zmyslu života: Adler</w:t>
      </w:r>
    </w:p>
    <w:p w14:paraId="6DBC159E" w14:textId="6396308D" w:rsidR="00BF1CB8" w:rsidRPr="00610D1A" w:rsidRDefault="00BF1CB8" w:rsidP="00AC1E81">
      <w:pPr>
        <w:jc w:val="both"/>
        <w:rPr>
          <w:rFonts w:ascii="Lora" w:hAnsi="Lora"/>
        </w:rPr>
      </w:pPr>
    </w:p>
    <w:p w14:paraId="3D23A669" w14:textId="77777777" w:rsidR="00BF1CB8" w:rsidRPr="00610D1A" w:rsidRDefault="00BF1CB8" w:rsidP="00AC1E81">
      <w:pPr>
        <w:jc w:val="both"/>
        <w:rPr>
          <w:rFonts w:ascii="Lora" w:hAnsi="Lora"/>
          <w:b/>
          <w:bCs/>
          <w:sz w:val="32"/>
          <w:szCs w:val="32"/>
        </w:rPr>
      </w:pPr>
    </w:p>
    <w:sectPr w:rsidR="00BF1CB8" w:rsidRPr="0061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119"/>
    <w:multiLevelType w:val="hybridMultilevel"/>
    <w:tmpl w:val="707491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EC7"/>
    <w:multiLevelType w:val="hybridMultilevel"/>
    <w:tmpl w:val="80DA9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B8"/>
    <w:rsid w:val="00501F77"/>
    <w:rsid w:val="00610D1A"/>
    <w:rsid w:val="009D03E9"/>
    <w:rsid w:val="00AC1E81"/>
    <w:rsid w:val="00BF1CB8"/>
    <w:rsid w:val="00E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34B"/>
  <w15:chartTrackingRefBased/>
  <w15:docId w15:val="{0F29E8EF-7F1A-4900-9C33-249E603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1C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F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BOČÁKOVÁ, Oľga</dc:creator>
  <cp:keywords/>
  <dc:description/>
  <cp:lastModifiedBy>BOČÁKOVÁ, Oľga</cp:lastModifiedBy>
  <cp:revision>4</cp:revision>
  <dcterms:created xsi:type="dcterms:W3CDTF">2022-11-02T20:28:00Z</dcterms:created>
  <dcterms:modified xsi:type="dcterms:W3CDTF">2022-11-02T20:31:00Z</dcterms:modified>
</cp:coreProperties>
</file>