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4AE3" w14:textId="292BE3E0" w:rsidR="00D1669D" w:rsidRPr="00925B26" w:rsidRDefault="00D1669D" w:rsidP="00D1669D">
      <w:pPr>
        <w:spacing w:line="271" w:lineRule="auto"/>
        <w:rPr>
          <w:rFonts w:ascii="Lora" w:hAnsi="Lora" w:cs="Arial"/>
          <w:b/>
          <w:sz w:val="28"/>
          <w:szCs w:val="28"/>
        </w:rPr>
      </w:pPr>
      <w:r w:rsidRPr="00925B26">
        <w:rPr>
          <w:rFonts w:ascii="Lora" w:hAnsi="Lora" w:cs="Arial"/>
          <w:b/>
          <w:sz w:val="28"/>
          <w:szCs w:val="28"/>
        </w:rPr>
        <w:t>Predmet</w:t>
      </w:r>
      <w:r w:rsidR="005830A9" w:rsidRPr="00925B26">
        <w:rPr>
          <w:rFonts w:ascii="Lora" w:hAnsi="Lora" w:cs="Arial"/>
          <w:b/>
          <w:sz w:val="28"/>
          <w:szCs w:val="28"/>
        </w:rPr>
        <w:t xml:space="preserve">: </w:t>
      </w:r>
      <w:r w:rsidRPr="00925B26">
        <w:rPr>
          <w:rFonts w:ascii="Lora" w:hAnsi="Lora" w:cs="Arial"/>
          <w:b/>
          <w:sz w:val="28"/>
          <w:szCs w:val="28"/>
        </w:rPr>
        <w:t xml:space="preserve">Sociálno-politické východiská sociálnej práce </w:t>
      </w:r>
      <w:r w:rsidR="00925B26">
        <w:rPr>
          <w:rFonts w:ascii="Lora" w:hAnsi="Lora" w:cs="Arial"/>
          <w:b/>
          <w:sz w:val="28"/>
          <w:szCs w:val="28"/>
        </w:rPr>
        <w:br/>
      </w:r>
      <w:r w:rsidRPr="00925B26">
        <w:rPr>
          <w:rFonts w:ascii="Lora" w:hAnsi="Lora" w:cs="Arial"/>
          <w:b/>
          <w:sz w:val="28"/>
          <w:szCs w:val="28"/>
        </w:rPr>
        <w:t>a sociálnych služieb (</w:t>
      </w:r>
      <w:r w:rsidR="005830A9" w:rsidRPr="00925B26">
        <w:rPr>
          <w:rFonts w:ascii="Lora" w:hAnsi="Lora" w:cs="Arial"/>
          <w:b/>
          <w:sz w:val="28"/>
          <w:szCs w:val="28"/>
        </w:rPr>
        <w:t>š</w:t>
      </w:r>
      <w:r w:rsidRPr="00925B26">
        <w:rPr>
          <w:rFonts w:ascii="Lora" w:hAnsi="Lora" w:cs="Arial"/>
          <w:b/>
          <w:sz w:val="28"/>
          <w:szCs w:val="28"/>
        </w:rPr>
        <w:t>tátnice Mgr.)</w:t>
      </w:r>
    </w:p>
    <w:p w14:paraId="0161FC23" w14:textId="0C361AE9" w:rsidR="00D1669D" w:rsidRPr="00925B26" w:rsidRDefault="00D1669D" w:rsidP="00925B26">
      <w:pPr>
        <w:spacing w:line="271" w:lineRule="auto"/>
        <w:jc w:val="both"/>
        <w:rPr>
          <w:rFonts w:ascii="Lora" w:hAnsi="Lora" w:cs="Arial"/>
          <w:b/>
          <w:sz w:val="24"/>
          <w:szCs w:val="24"/>
        </w:rPr>
      </w:pPr>
    </w:p>
    <w:p w14:paraId="68EAE7DD" w14:textId="77777777" w:rsidR="00D1669D" w:rsidRPr="00925B26" w:rsidRDefault="00D1669D" w:rsidP="00925B26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925B26">
        <w:rPr>
          <w:rFonts w:ascii="Lora" w:hAnsi="Lora" w:cs="Arial"/>
        </w:rPr>
        <w:t>Sociálne zabezpečenie: charakteristika, stručný historický prierez, súčasný stav – všeobecne</w:t>
      </w:r>
    </w:p>
    <w:p w14:paraId="16CDFE40" w14:textId="77777777" w:rsidR="00D1669D" w:rsidRPr="00925B26" w:rsidRDefault="00D1669D" w:rsidP="00925B26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925B26">
        <w:rPr>
          <w:rFonts w:ascii="Lora" w:hAnsi="Lora" w:cs="Arial"/>
        </w:rPr>
        <w:t>Aktuálny systém sociálneho zabezpečenia na Slovensku: štruktúra, inštitucionálne zabezpečenie. Tri piliere sociálneho zabezpečenia.</w:t>
      </w:r>
    </w:p>
    <w:p w14:paraId="779FA57A" w14:textId="77777777" w:rsidR="00D1669D" w:rsidRPr="00925B26" w:rsidRDefault="00D1669D" w:rsidP="00925B26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925B26">
        <w:rPr>
          <w:rFonts w:ascii="Lora" w:hAnsi="Lora" w:cs="Arial"/>
        </w:rPr>
        <w:t xml:space="preserve">Aplikácia teoretických poznatkov na konkrétnu sociálnu udalosť:  </w:t>
      </w:r>
      <w:r w:rsidRPr="00925B26">
        <w:rPr>
          <w:rFonts w:ascii="Lora" w:hAnsi="Lora" w:cs="Arial"/>
          <w:i/>
          <w:iCs/>
        </w:rPr>
        <w:t xml:space="preserve">nezamestnanosť, charakteristika nezamestnanosti, praktické objasnenie fungovanie sociálneho zabezpečenia v kontexte nezamestnanosti </w:t>
      </w:r>
    </w:p>
    <w:p w14:paraId="429C3D6B" w14:textId="77777777" w:rsidR="00D1669D" w:rsidRPr="00925B26" w:rsidRDefault="00D1669D" w:rsidP="00925B26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925B26">
        <w:rPr>
          <w:rFonts w:ascii="Lora" w:hAnsi="Lora" w:cs="Arial"/>
        </w:rPr>
        <w:t xml:space="preserve">Aplikácia teoretických poznatkov na konkrétnu sociálnu udalosť: </w:t>
      </w:r>
      <w:r w:rsidRPr="00925B26">
        <w:rPr>
          <w:rFonts w:ascii="Lora" w:hAnsi="Lora" w:cs="Arial"/>
          <w:i/>
          <w:iCs/>
        </w:rPr>
        <w:t xml:space="preserve">invalidita, charakteristika invalidity, praktické objasnenie fungovanie sociálneho zabezpečenia v kontexte invalidity </w:t>
      </w:r>
    </w:p>
    <w:p w14:paraId="7EED14B3" w14:textId="77777777" w:rsidR="00D1669D" w:rsidRPr="00925B26" w:rsidRDefault="00D1669D" w:rsidP="00925B26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925B26">
        <w:rPr>
          <w:rFonts w:ascii="Lora" w:hAnsi="Lora" w:cs="Arial"/>
        </w:rPr>
        <w:t xml:space="preserve">Aplikácia teoretických poznatkov na konkrétnu sociálnu udalosť: </w:t>
      </w:r>
      <w:r w:rsidRPr="00925B26">
        <w:rPr>
          <w:rFonts w:ascii="Lora" w:hAnsi="Lora" w:cs="Arial"/>
          <w:i/>
          <w:iCs/>
        </w:rPr>
        <w:t>dôchodok,</w:t>
      </w:r>
      <w:r w:rsidRPr="00925B26">
        <w:rPr>
          <w:rFonts w:ascii="Lora" w:hAnsi="Lora" w:cs="Arial"/>
        </w:rPr>
        <w:t xml:space="preserve"> význam</w:t>
      </w:r>
      <w:r w:rsidRPr="00925B26">
        <w:rPr>
          <w:rFonts w:ascii="Lora" w:hAnsi="Lora" w:cs="Arial"/>
          <w:i/>
          <w:iCs/>
        </w:rPr>
        <w:t xml:space="preserve"> dôchodku, druhy,  praktické objasnenie fungovanie sociálneho zabezpečenia v kontexte dôchodku</w:t>
      </w:r>
    </w:p>
    <w:p w14:paraId="68400745" w14:textId="77777777" w:rsidR="00D1669D" w:rsidRPr="00925B26" w:rsidRDefault="00D1669D" w:rsidP="00925B26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925B26">
        <w:rPr>
          <w:rFonts w:ascii="Lora" w:hAnsi="Lora" w:cs="Arial"/>
        </w:rPr>
        <w:t>Ťažké zdravotné postihnutie – charakteristika, kompenzácia dopadov ŤŽP</w:t>
      </w:r>
    </w:p>
    <w:p w14:paraId="7B63BFCC" w14:textId="77777777" w:rsidR="00D1669D" w:rsidRPr="00925B26" w:rsidRDefault="00D1669D" w:rsidP="00925B26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925B26">
        <w:rPr>
          <w:rFonts w:ascii="Lora" w:hAnsi="Lora" w:cs="Arial"/>
        </w:rPr>
        <w:t>Zrod, rozvoj a základná charakteristika občianskej spoločnosti. Perspektívy vývoja do budúcnosti</w:t>
      </w:r>
    </w:p>
    <w:p w14:paraId="3CC1FE3B" w14:textId="77777777" w:rsidR="00D1669D" w:rsidRPr="00925B26" w:rsidRDefault="00D1669D" w:rsidP="00925B26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925B26">
        <w:rPr>
          <w:rFonts w:ascii="Lora" w:hAnsi="Lora" w:cs="Arial"/>
        </w:rPr>
        <w:t>Inkluzívna spoločnosť – vývoj konceptu, charakteristika inkluzívnej spoločnosti</w:t>
      </w:r>
    </w:p>
    <w:p w14:paraId="7942E07E" w14:textId="77777777" w:rsidR="00D1669D" w:rsidRPr="00925B26" w:rsidRDefault="00D1669D" w:rsidP="00925B26">
      <w:pPr>
        <w:pStyle w:val="Odsekzoznamu"/>
        <w:numPr>
          <w:ilvl w:val="0"/>
          <w:numId w:val="2"/>
        </w:numPr>
        <w:spacing w:after="0"/>
        <w:jc w:val="both"/>
        <w:rPr>
          <w:rFonts w:ascii="Lora" w:eastAsiaTheme="minorHAnsi" w:hAnsi="Lora" w:cs="Arial"/>
          <w:bCs/>
        </w:rPr>
      </w:pPr>
      <w:r w:rsidRPr="00925B26">
        <w:rPr>
          <w:rFonts w:ascii="Lora" w:eastAsiaTheme="minorHAnsi" w:hAnsi="Lora" w:cs="Arial"/>
          <w:bCs/>
        </w:rPr>
        <w:t>Teoretické koncepcie ľudskej dôstojnosti</w:t>
      </w:r>
    </w:p>
    <w:p w14:paraId="15AB316B" w14:textId="77777777" w:rsidR="00D1669D" w:rsidRPr="00925B26" w:rsidRDefault="00D1669D" w:rsidP="00925B26">
      <w:pPr>
        <w:pStyle w:val="Odsekzoznamu"/>
        <w:numPr>
          <w:ilvl w:val="0"/>
          <w:numId w:val="2"/>
        </w:numPr>
        <w:spacing w:after="0"/>
        <w:jc w:val="both"/>
        <w:rPr>
          <w:rFonts w:ascii="Lora" w:eastAsiaTheme="minorHAnsi" w:hAnsi="Lora" w:cs="Arial"/>
          <w:bCs/>
        </w:rPr>
      </w:pPr>
      <w:r w:rsidRPr="00925B26">
        <w:rPr>
          <w:rFonts w:ascii="Lora" w:eastAsiaTheme="minorHAnsi" w:hAnsi="Lora" w:cs="Arial"/>
          <w:bCs/>
        </w:rPr>
        <w:t xml:space="preserve"> Umieranie a smrť ako objekt poznania (modely a fázy umierania podľa </w:t>
      </w:r>
      <w:proofErr w:type="spellStart"/>
      <w:r w:rsidRPr="00925B26">
        <w:rPr>
          <w:rStyle w:val="Zvraznenie"/>
          <w:rFonts w:ascii="Lora" w:hAnsi="Lora" w:cs="Arial"/>
          <w:bCs/>
        </w:rPr>
        <w:t>Kübler</w:t>
      </w:r>
      <w:proofErr w:type="spellEnd"/>
      <w:r w:rsidRPr="00925B26">
        <w:rPr>
          <w:rFonts w:ascii="Lora" w:hAnsi="Lora" w:cs="Arial"/>
          <w:bCs/>
          <w:i/>
        </w:rPr>
        <w:t>-</w:t>
      </w:r>
      <w:r w:rsidRPr="00925B26">
        <w:rPr>
          <w:rStyle w:val="Zvraznenie"/>
          <w:rFonts w:ascii="Lora" w:hAnsi="Lora" w:cs="Arial"/>
          <w:bCs/>
        </w:rPr>
        <w:t xml:space="preserve">Rossovej)  </w:t>
      </w:r>
      <w:r w:rsidRPr="00925B26">
        <w:rPr>
          <w:rFonts w:ascii="Lora" w:eastAsiaTheme="minorHAnsi" w:hAnsi="Lora" w:cs="Arial"/>
          <w:bCs/>
        </w:rPr>
        <w:t>kreatívna depresia.</w:t>
      </w:r>
    </w:p>
    <w:p w14:paraId="6393A239" w14:textId="71625D61" w:rsidR="00D1669D" w:rsidRPr="00925B26" w:rsidRDefault="00D1669D" w:rsidP="00925B26">
      <w:pPr>
        <w:pStyle w:val="Odsekzoznamu"/>
        <w:numPr>
          <w:ilvl w:val="0"/>
          <w:numId w:val="2"/>
        </w:numPr>
        <w:spacing w:after="0"/>
        <w:jc w:val="both"/>
        <w:rPr>
          <w:rFonts w:ascii="Lora" w:eastAsiaTheme="minorHAnsi" w:hAnsi="Lora" w:cs="Arial"/>
          <w:bCs/>
        </w:rPr>
      </w:pPr>
      <w:r w:rsidRPr="00925B26">
        <w:rPr>
          <w:rFonts w:ascii="Lora" w:eastAsiaTheme="minorHAnsi" w:hAnsi="Lora" w:cs="Arial"/>
          <w:bCs/>
        </w:rPr>
        <w:t>Systém starostlivosti v paliatívnej a </w:t>
      </w:r>
      <w:proofErr w:type="spellStart"/>
      <w:r w:rsidRPr="00925B26">
        <w:rPr>
          <w:rFonts w:ascii="Lora" w:eastAsiaTheme="minorHAnsi" w:hAnsi="Lora" w:cs="Arial"/>
          <w:bCs/>
        </w:rPr>
        <w:t>hospicovej</w:t>
      </w:r>
      <w:proofErr w:type="spellEnd"/>
      <w:r w:rsidRPr="00925B26">
        <w:rPr>
          <w:rFonts w:ascii="Lora" w:eastAsiaTheme="minorHAnsi" w:hAnsi="Lora" w:cs="Arial"/>
          <w:bCs/>
        </w:rPr>
        <w:t xml:space="preserve"> starostlivosti (paliatívne oddelenia, hospice, mobilné hospice, detský mobilný hospic)</w:t>
      </w:r>
    </w:p>
    <w:p w14:paraId="31C34212" w14:textId="65A550CA" w:rsidR="00D1669D" w:rsidRPr="00925B26" w:rsidRDefault="00D1669D" w:rsidP="00925B2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Lora" w:eastAsiaTheme="minorHAnsi" w:hAnsi="Lora" w:cs="Arial"/>
          <w:bCs/>
        </w:rPr>
      </w:pPr>
      <w:r w:rsidRPr="00925B26">
        <w:rPr>
          <w:rFonts w:ascii="Lora" w:eastAsiaTheme="minorHAnsi" w:hAnsi="Lora" w:cs="Arial"/>
          <w:bCs/>
        </w:rPr>
        <w:t>Sociálne a spirituálne potreby terminálne chorých,  spôsoby ich  napĺňania, informovaný súhlas ako súčasť napĺňania sociálnych potrieb.</w:t>
      </w:r>
    </w:p>
    <w:p w14:paraId="2ACA6C74" w14:textId="77777777" w:rsidR="00D1669D" w:rsidRPr="00925B26" w:rsidRDefault="00D1669D" w:rsidP="00925B2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Lora" w:eastAsiaTheme="minorHAnsi" w:hAnsi="Lora" w:cs="Arial"/>
          <w:bCs/>
        </w:rPr>
      </w:pPr>
      <w:r w:rsidRPr="00925B26">
        <w:rPr>
          <w:rFonts w:ascii="Lora" w:eastAsiaTheme="minorHAnsi" w:hAnsi="Lora" w:cs="Arial"/>
          <w:bCs/>
        </w:rPr>
        <w:t xml:space="preserve">Etické aspekty v starostlivosti o terminálne chorých a pozostalých. </w:t>
      </w:r>
      <w:proofErr w:type="spellStart"/>
      <w:r w:rsidRPr="00925B26">
        <w:rPr>
          <w:rFonts w:ascii="Lora" w:eastAsiaTheme="minorHAnsi" w:hAnsi="Lora" w:cs="Arial"/>
          <w:bCs/>
        </w:rPr>
        <w:t>Hospicová</w:t>
      </w:r>
      <w:proofErr w:type="spellEnd"/>
      <w:r w:rsidRPr="00925B26">
        <w:rPr>
          <w:rFonts w:ascii="Lora" w:eastAsiaTheme="minorHAnsi" w:hAnsi="Lora" w:cs="Arial"/>
          <w:bCs/>
        </w:rPr>
        <w:t xml:space="preserve"> starostlivosť verzus eutanázia</w:t>
      </w:r>
    </w:p>
    <w:p w14:paraId="32AF75A8" w14:textId="77777777" w:rsidR="00D1669D" w:rsidRPr="00925B26" w:rsidRDefault="00D1669D" w:rsidP="00925B2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Lora" w:eastAsiaTheme="minorHAnsi" w:hAnsi="Lora" w:cs="Arial"/>
          <w:bCs/>
        </w:rPr>
      </w:pPr>
      <w:r w:rsidRPr="00925B26">
        <w:rPr>
          <w:rFonts w:ascii="Lora" w:eastAsiaTheme="minorHAnsi" w:hAnsi="Lora" w:cs="Arial"/>
          <w:bCs/>
        </w:rPr>
        <w:t>Metódy sociálnej práce s terminálne chorými a umierajúcimi: smútkové poradenstvo</w:t>
      </w:r>
    </w:p>
    <w:p w14:paraId="10418DDE" w14:textId="77777777" w:rsidR="00D1669D" w:rsidRPr="00925B26" w:rsidRDefault="00D1669D" w:rsidP="00925B2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Lora" w:eastAsiaTheme="minorHAnsi" w:hAnsi="Lora" w:cs="Arial"/>
          <w:bCs/>
        </w:rPr>
      </w:pPr>
      <w:r w:rsidRPr="00925B26">
        <w:rPr>
          <w:rFonts w:ascii="Lora" w:hAnsi="Lora" w:cs="Arial"/>
        </w:rPr>
        <w:t>Politika zamestnanosti - Nástroje politiky zamestnanosti a trhu práce</w:t>
      </w:r>
    </w:p>
    <w:p w14:paraId="3DEC3D57" w14:textId="77777777" w:rsidR="00D1669D" w:rsidRPr="00925B26" w:rsidRDefault="00D1669D" w:rsidP="00925B26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925B26">
        <w:rPr>
          <w:rFonts w:ascii="Lora" w:hAnsi="Lora" w:cs="Arial"/>
        </w:rPr>
        <w:t xml:space="preserve">Služby zamestnanosti: základná charakteristika, aktívne opatrenia na trhu práce </w:t>
      </w:r>
    </w:p>
    <w:p w14:paraId="2AF9F538" w14:textId="77777777" w:rsidR="00D1669D" w:rsidRPr="00925B26" w:rsidRDefault="00D1669D" w:rsidP="00925B2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Lora" w:eastAsiaTheme="minorHAnsi" w:hAnsi="Lora" w:cs="Arial"/>
          <w:bCs/>
        </w:rPr>
      </w:pPr>
      <w:r w:rsidRPr="00925B26">
        <w:rPr>
          <w:rFonts w:ascii="Lora" w:hAnsi="Lora" w:cs="Arial"/>
        </w:rPr>
        <w:t>Príspevky a služby  v nezamestnanosti</w:t>
      </w:r>
    </w:p>
    <w:p w14:paraId="52412B2D" w14:textId="77777777" w:rsidR="00D1669D" w:rsidRPr="00925B26" w:rsidRDefault="00D1669D" w:rsidP="00925B26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925B26">
        <w:rPr>
          <w:rFonts w:ascii="Lora" w:hAnsi="Lora" w:cs="Arial"/>
        </w:rPr>
        <w:t>Nezamestnanosť: miera a typy nezamestnanosti. Príčiny a dôsledky nezamestnanosti</w:t>
      </w:r>
    </w:p>
    <w:p w14:paraId="29224247" w14:textId="77777777" w:rsidR="00D1669D" w:rsidRPr="00925B26" w:rsidRDefault="00D1669D" w:rsidP="00925B26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925B26">
        <w:rPr>
          <w:rFonts w:ascii="Lora" w:hAnsi="Lora" w:cs="Arial"/>
        </w:rPr>
        <w:t xml:space="preserve">Postavenie rizikových skupín na trhu práce </w:t>
      </w:r>
    </w:p>
    <w:p w14:paraId="22556AF9" w14:textId="77777777" w:rsidR="00D1669D" w:rsidRPr="00925B26" w:rsidRDefault="00D1669D" w:rsidP="00925B26">
      <w:pPr>
        <w:pStyle w:val="Odsekzoznamu"/>
        <w:numPr>
          <w:ilvl w:val="0"/>
          <w:numId w:val="2"/>
        </w:numPr>
        <w:spacing w:after="0"/>
        <w:jc w:val="both"/>
        <w:rPr>
          <w:rFonts w:ascii="Lora" w:hAnsi="Lora" w:cs="Arial"/>
        </w:rPr>
      </w:pPr>
      <w:proofErr w:type="spellStart"/>
      <w:r w:rsidRPr="00925B26">
        <w:rPr>
          <w:rFonts w:ascii="Lora" w:hAnsi="Lora" w:cs="Arial"/>
        </w:rPr>
        <w:t>Komprehenzívna</w:t>
      </w:r>
      <w:proofErr w:type="spellEnd"/>
      <w:r w:rsidRPr="00925B26">
        <w:rPr>
          <w:rFonts w:ascii="Lora" w:hAnsi="Lora" w:cs="Arial"/>
        </w:rPr>
        <w:t xml:space="preserve"> rehabilitácia a jej význam pre kvalitu života </w:t>
      </w:r>
    </w:p>
    <w:p w14:paraId="41F58961" w14:textId="77777777" w:rsidR="00D1669D" w:rsidRPr="00925B26" w:rsidRDefault="00D1669D" w:rsidP="00925B26">
      <w:pPr>
        <w:pStyle w:val="Odsekzoznamu"/>
        <w:numPr>
          <w:ilvl w:val="0"/>
          <w:numId w:val="2"/>
        </w:numPr>
        <w:spacing w:after="0"/>
        <w:jc w:val="both"/>
        <w:rPr>
          <w:rFonts w:ascii="Lora" w:hAnsi="Lora" w:cs="Arial"/>
        </w:rPr>
      </w:pPr>
      <w:r w:rsidRPr="00925B26">
        <w:rPr>
          <w:rFonts w:ascii="Lora" w:hAnsi="Lora" w:cs="Arial"/>
        </w:rPr>
        <w:t xml:space="preserve">Sociálna rehabilitácia: legislatíva úprava,  význam pri  integrácii osôb so špecifickými potrebami, praktické príklady.  </w:t>
      </w:r>
    </w:p>
    <w:p w14:paraId="03A42D8D" w14:textId="77777777" w:rsidR="00D1669D" w:rsidRPr="00925B26" w:rsidRDefault="00D1669D" w:rsidP="00925B26">
      <w:pPr>
        <w:pStyle w:val="Odsekzoznamu"/>
        <w:numPr>
          <w:ilvl w:val="0"/>
          <w:numId w:val="2"/>
        </w:numPr>
        <w:spacing w:after="0"/>
        <w:jc w:val="both"/>
        <w:rPr>
          <w:rFonts w:ascii="Lora" w:hAnsi="Lora" w:cs="Arial"/>
        </w:rPr>
      </w:pPr>
      <w:r w:rsidRPr="00925B26">
        <w:rPr>
          <w:rFonts w:ascii="Lora" w:hAnsi="Lora" w:cs="Arial"/>
        </w:rPr>
        <w:lastRenderedPageBreak/>
        <w:t>Ochrana práv a právom chránených záujmov dieťaťa v domácich a medzinárodných dokumentoch</w:t>
      </w:r>
    </w:p>
    <w:p w14:paraId="4C742F7F" w14:textId="77777777" w:rsidR="00D1669D" w:rsidRPr="00925B26" w:rsidRDefault="00D1669D" w:rsidP="00925B2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Lora" w:eastAsiaTheme="minorHAnsi" w:hAnsi="Lora" w:cs="Arial"/>
          <w:bCs/>
        </w:rPr>
      </w:pPr>
      <w:r w:rsidRPr="00925B26">
        <w:rPr>
          <w:rFonts w:ascii="Lora" w:eastAsiaTheme="minorHAnsi" w:hAnsi="Lora" w:cs="Arial"/>
          <w:bCs/>
        </w:rPr>
        <w:t>Najlepší záujem dieťa – objasniť filozofický koncept a aplikovať  tento prístup v kontexte rodičovského rozvodu</w:t>
      </w:r>
    </w:p>
    <w:p w14:paraId="204EFA99" w14:textId="77777777" w:rsidR="00D1669D" w:rsidRPr="00925B26" w:rsidRDefault="00D1669D" w:rsidP="00925B2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Lora" w:eastAsiaTheme="minorHAnsi" w:hAnsi="Lora" w:cs="Arial"/>
          <w:bCs/>
        </w:rPr>
      </w:pPr>
      <w:r w:rsidRPr="00925B26">
        <w:rPr>
          <w:rFonts w:ascii="Lora" w:eastAsiaTheme="minorHAnsi" w:hAnsi="Lora" w:cs="Arial"/>
          <w:bCs/>
        </w:rPr>
        <w:t xml:space="preserve">Syndróm CAN  - vývoj konceptu, zložky syndrómu CAN, dôsledky na dieťa, </w:t>
      </w:r>
      <w:proofErr w:type="spellStart"/>
      <w:r w:rsidRPr="00925B26">
        <w:rPr>
          <w:rFonts w:ascii="Lora" w:eastAsiaTheme="minorHAnsi" w:hAnsi="Lora" w:cs="Arial"/>
          <w:bCs/>
        </w:rPr>
        <w:t>viktimizácia</w:t>
      </w:r>
      <w:proofErr w:type="spellEnd"/>
      <w:r w:rsidRPr="00925B26">
        <w:rPr>
          <w:rFonts w:ascii="Lora" w:eastAsiaTheme="minorHAnsi" w:hAnsi="Lora" w:cs="Arial"/>
          <w:bCs/>
        </w:rPr>
        <w:t xml:space="preserve"> a sekundárna </w:t>
      </w:r>
      <w:proofErr w:type="spellStart"/>
      <w:r w:rsidRPr="00925B26">
        <w:rPr>
          <w:rFonts w:ascii="Lora" w:eastAsiaTheme="minorHAnsi" w:hAnsi="Lora" w:cs="Arial"/>
          <w:bCs/>
        </w:rPr>
        <w:t>viktimizácia</w:t>
      </w:r>
      <w:proofErr w:type="spellEnd"/>
      <w:r w:rsidRPr="00925B26">
        <w:rPr>
          <w:rFonts w:ascii="Lora" w:eastAsiaTheme="minorHAnsi" w:hAnsi="Lora" w:cs="Arial"/>
          <w:bCs/>
        </w:rPr>
        <w:t xml:space="preserve"> detskej obete, úlohy a kompetencie sociálneho pracovníka. </w:t>
      </w:r>
    </w:p>
    <w:p w14:paraId="10F082CC" w14:textId="77777777" w:rsidR="00D1669D" w:rsidRPr="00925B26" w:rsidRDefault="00D1669D" w:rsidP="00925B2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Lora" w:eastAsiaTheme="minorHAnsi" w:hAnsi="Lora" w:cs="Arial"/>
          <w:bCs/>
        </w:rPr>
      </w:pPr>
      <w:r w:rsidRPr="00925B26">
        <w:rPr>
          <w:rFonts w:ascii="Lora" w:eastAsiaTheme="minorHAnsi" w:hAnsi="Lora" w:cs="Arial"/>
          <w:bCs/>
        </w:rPr>
        <w:t xml:space="preserve">Náhradná rodinná starostlivosť: historický vývoj, aktuálna legislatívna úprava, formy, proces, úlohy sociálnej práce v oblasti NRS. </w:t>
      </w:r>
    </w:p>
    <w:p w14:paraId="75D67CF6" w14:textId="77777777" w:rsidR="00D1669D" w:rsidRPr="00925B26" w:rsidRDefault="00D1669D" w:rsidP="00925B2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Lora" w:eastAsiaTheme="minorHAnsi" w:hAnsi="Lora" w:cs="Arial"/>
          <w:bCs/>
        </w:rPr>
      </w:pPr>
      <w:r w:rsidRPr="00925B26">
        <w:rPr>
          <w:rFonts w:ascii="Lora" w:eastAsiaTheme="minorHAnsi" w:hAnsi="Lora" w:cs="Arial"/>
          <w:bCs/>
        </w:rPr>
        <w:t>Výživné a náhradné výživné</w:t>
      </w:r>
    </w:p>
    <w:p w14:paraId="4084D3B1" w14:textId="77777777" w:rsidR="00D1669D" w:rsidRPr="00925B26" w:rsidRDefault="00D1669D" w:rsidP="00925B2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Lora" w:eastAsiaTheme="minorHAnsi" w:hAnsi="Lora" w:cs="Arial"/>
          <w:bCs/>
        </w:rPr>
      </w:pPr>
      <w:r w:rsidRPr="00925B26">
        <w:rPr>
          <w:rFonts w:ascii="Lora" w:eastAsiaTheme="minorHAnsi" w:hAnsi="Lora" w:cs="Arial"/>
          <w:bCs/>
        </w:rPr>
        <w:t xml:space="preserve">Kuratívna sociálna práca – charakteristika, ciele a úlohy, kompetencie sociálneho kurátora. Výchovné opatrenie. </w:t>
      </w:r>
    </w:p>
    <w:p w14:paraId="42B9FD8D" w14:textId="77777777" w:rsidR="00D1669D" w:rsidRPr="00925B26" w:rsidRDefault="00D1669D" w:rsidP="00925B2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Lora" w:eastAsiaTheme="minorHAnsi" w:hAnsi="Lora" w:cs="Arial"/>
          <w:bCs/>
        </w:rPr>
      </w:pPr>
      <w:r w:rsidRPr="00925B26">
        <w:rPr>
          <w:rFonts w:ascii="Lora" w:eastAsiaTheme="minorHAnsi" w:hAnsi="Lora" w:cs="Arial"/>
          <w:bCs/>
        </w:rPr>
        <w:t>Sanácia rodinného prostredia.</w:t>
      </w:r>
    </w:p>
    <w:p w14:paraId="12B304A9" w14:textId="77777777" w:rsidR="00D1669D" w:rsidRPr="00925B26" w:rsidRDefault="00D1669D" w:rsidP="00925B26">
      <w:pPr>
        <w:spacing w:line="271" w:lineRule="auto"/>
        <w:jc w:val="both"/>
        <w:rPr>
          <w:rFonts w:ascii="Lora" w:hAnsi="Lora" w:cs="Arial"/>
          <w:b/>
          <w:sz w:val="24"/>
          <w:szCs w:val="24"/>
        </w:rPr>
      </w:pPr>
    </w:p>
    <w:p w14:paraId="1E114ED4" w14:textId="1909E652" w:rsidR="00D1669D" w:rsidRPr="00925B26" w:rsidRDefault="00D1669D" w:rsidP="00925B26">
      <w:pPr>
        <w:jc w:val="both"/>
        <w:rPr>
          <w:rFonts w:ascii="Lora" w:hAnsi="Lora"/>
        </w:rPr>
      </w:pPr>
    </w:p>
    <w:p w14:paraId="2BD5A052" w14:textId="3D743D09" w:rsidR="00D1669D" w:rsidRPr="00925B26" w:rsidRDefault="00D1669D" w:rsidP="00925B26">
      <w:pPr>
        <w:jc w:val="both"/>
        <w:rPr>
          <w:rFonts w:ascii="Lora" w:hAnsi="Lora"/>
        </w:rPr>
      </w:pPr>
    </w:p>
    <w:p w14:paraId="2F56548B" w14:textId="1DF61CE8" w:rsidR="00D1669D" w:rsidRPr="00925B26" w:rsidRDefault="00D1669D">
      <w:pPr>
        <w:rPr>
          <w:rFonts w:ascii="Lora" w:hAnsi="Lora"/>
        </w:rPr>
      </w:pPr>
    </w:p>
    <w:p w14:paraId="05BFC3E8" w14:textId="28CB43AB" w:rsidR="00D1669D" w:rsidRPr="00925B26" w:rsidRDefault="00D1669D">
      <w:pPr>
        <w:rPr>
          <w:rFonts w:ascii="Lora" w:hAnsi="Lora"/>
        </w:rPr>
      </w:pPr>
    </w:p>
    <w:p w14:paraId="18EFCD4B" w14:textId="42A36560" w:rsidR="00D1669D" w:rsidRPr="00925B26" w:rsidRDefault="00D1669D">
      <w:pPr>
        <w:rPr>
          <w:rFonts w:ascii="Lora" w:hAnsi="Lora"/>
        </w:rPr>
      </w:pPr>
    </w:p>
    <w:p w14:paraId="1174F762" w14:textId="4F432678" w:rsidR="00D1669D" w:rsidRPr="00925B26" w:rsidRDefault="00D1669D">
      <w:pPr>
        <w:rPr>
          <w:rFonts w:ascii="Lora" w:hAnsi="Lora"/>
        </w:rPr>
      </w:pPr>
    </w:p>
    <w:p w14:paraId="5E27A874" w14:textId="77777777" w:rsidR="00D1669D" w:rsidRPr="00925B26" w:rsidRDefault="00D1669D">
      <w:pPr>
        <w:rPr>
          <w:rFonts w:ascii="Lora" w:hAnsi="Lora"/>
        </w:rPr>
      </w:pPr>
    </w:p>
    <w:sectPr w:rsidR="00D1669D" w:rsidRPr="0092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028BA"/>
    <w:multiLevelType w:val="hybridMultilevel"/>
    <w:tmpl w:val="5A362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87A2F"/>
    <w:multiLevelType w:val="hybridMultilevel"/>
    <w:tmpl w:val="5FCA3EB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9D"/>
    <w:rsid w:val="005830A9"/>
    <w:rsid w:val="0064536F"/>
    <w:rsid w:val="00925B26"/>
    <w:rsid w:val="00D1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3700"/>
  <w15:chartTrackingRefBased/>
  <w15:docId w15:val="{AD386792-1264-4F4F-80EC-BE903327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1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1669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Zvraznenie">
    <w:name w:val="Emphasis"/>
    <w:uiPriority w:val="20"/>
    <w:qFormat/>
    <w:rsid w:val="00D16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BOČÁKOVÁ, Oľga</dc:creator>
  <cp:keywords/>
  <dc:description/>
  <cp:lastModifiedBy>BOČÁKOVÁ, Oľga</cp:lastModifiedBy>
  <cp:revision>2</cp:revision>
  <dcterms:created xsi:type="dcterms:W3CDTF">2022-11-02T20:33:00Z</dcterms:created>
  <dcterms:modified xsi:type="dcterms:W3CDTF">2022-11-02T20:33:00Z</dcterms:modified>
</cp:coreProperties>
</file>