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C9F78" w14:textId="5491692C" w:rsidR="0031798A" w:rsidRPr="006A095B" w:rsidRDefault="0031798A" w:rsidP="0031798A">
      <w:pPr>
        <w:rPr>
          <w:rFonts w:ascii="Lora" w:hAnsi="Lora" w:cs="Times New Roman"/>
          <w:sz w:val="24"/>
          <w:szCs w:val="24"/>
        </w:rPr>
      </w:pPr>
    </w:p>
    <w:p w14:paraId="40F8E0CB" w14:textId="0BB24CF2" w:rsidR="00025DAA" w:rsidRPr="00FE566C" w:rsidRDefault="00025DAA" w:rsidP="00FE566C">
      <w:pPr>
        <w:jc w:val="center"/>
        <w:rPr>
          <w:rFonts w:ascii="Lora" w:hAnsi="Lora" w:cs="Times New Roman"/>
          <w:b/>
          <w:bCs/>
          <w:i/>
          <w:iCs/>
          <w:sz w:val="28"/>
          <w:szCs w:val="28"/>
        </w:rPr>
      </w:pPr>
      <w:r w:rsidRPr="00FE566C">
        <w:rPr>
          <w:rFonts w:ascii="Lora" w:hAnsi="Lora" w:cs="Times New Roman"/>
          <w:b/>
          <w:bCs/>
          <w:i/>
          <w:iCs/>
          <w:sz w:val="28"/>
          <w:szCs w:val="28"/>
        </w:rPr>
        <w:t xml:space="preserve">Témy dizertačných prác pre prijímacie konanie </w:t>
      </w:r>
      <w:r w:rsidR="00FE566C" w:rsidRPr="00FE566C">
        <w:rPr>
          <w:rFonts w:ascii="Lora" w:hAnsi="Lora" w:cs="Times New Roman"/>
          <w:b/>
          <w:bCs/>
          <w:i/>
          <w:iCs/>
          <w:sz w:val="28"/>
          <w:szCs w:val="28"/>
        </w:rPr>
        <w:t xml:space="preserve">na doktorandské štúdium </w:t>
      </w:r>
      <w:r w:rsidRPr="00FE566C">
        <w:rPr>
          <w:rFonts w:ascii="Lora" w:hAnsi="Lora" w:cs="Times New Roman"/>
          <w:b/>
          <w:bCs/>
          <w:i/>
          <w:iCs/>
          <w:sz w:val="28"/>
          <w:szCs w:val="28"/>
        </w:rPr>
        <w:t>na akademický rok 2023/2024 :</w:t>
      </w:r>
    </w:p>
    <w:p w14:paraId="23B3521B" w14:textId="77777777" w:rsidR="00585252" w:rsidRDefault="00585252" w:rsidP="00585252">
      <w:pPr>
        <w:spacing w:after="0" w:line="240" w:lineRule="auto"/>
        <w:rPr>
          <w:rFonts w:ascii="Lora" w:hAnsi="Lora" w:cs="Times New Roman"/>
          <w:b/>
          <w:bCs/>
          <w:i/>
          <w:iCs/>
          <w:sz w:val="24"/>
          <w:szCs w:val="24"/>
        </w:rPr>
      </w:pPr>
    </w:p>
    <w:p w14:paraId="51E392CB" w14:textId="5BCFCE0A" w:rsidR="00585252" w:rsidRDefault="00585252" w:rsidP="00585252">
      <w:pPr>
        <w:spacing w:after="0" w:line="240" w:lineRule="auto"/>
        <w:rPr>
          <w:rFonts w:ascii="Lora" w:hAnsi="Lora" w:cs="Times New Roman"/>
          <w:b/>
          <w:bCs/>
          <w:i/>
          <w:iCs/>
          <w:sz w:val="24"/>
          <w:szCs w:val="24"/>
        </w:rPr>
      </w:pPr>
      <w:r w:rsidRPr="00025DAA">
        <w:rPr>
          <w:rFonts w:ascii="Lora" w:hAnsi="Lora" w:cs="Times New Roman"/>
          <w:b/>
          <w:bCs/>
          <w:i/>
          <w:iCs/>
          <w:sz w:val="24"/>
          <w:szCs w:val="24"/>
        </w:rPr>
        <w:t xml:space="preserve">Študijný odbor : </w:t>
      </w:r>
      <w:r>
        <w:rPr>
          <w:rFonts w:ascii="Lora" w:hAnsi="Lora" w:cs="Times New Roman"/>
          <w:b/>
          <w:bCs/>
          <w:i/>
          <w:iCs/>
          <w:sz w:val="24"/>
          <w:szCs w:val="24"/>
        </w:rPr>
        <w:t>p</w:t>
      </w:r>
      <w:r w:rsidRPr="00025DAA">
        <w:rPr>
          <w:rFonts w:ascii="Lora" w:hAnsi="Lora" w:cs="Times New Roman"/>
          <w:b/>
          <w:bCs/>
          <w:i/>
          <w:iCs/>
          <w:sz w:val="24"/>
          <w:szCs w:val="24"/>
        </w:rPr>
        <w:t>o</w:t>
      </w:r>
      <w:r>
        <w:rPr>
          <w:rFonts w:ascii="Lora" w:hAnsi="Lora" w:cs="Times New Roman"/>
          <w:b/>
          <w:bCs/>
          <w:i/>
          <w:iCs/>
          <w:sz w:val="24"/>
          <w:szCs w:val="24"/>
        </w:rPr>
        <w:t>litické vedy</w:t>
      </w:r>
    </w:p>
    <w:p w14:paraId="4E20347E" w14:textId="2EDC0F21" w:rsidR="00507B6B" w:rsidRDefault="00507B6B" w:rsidP="00585252">
      <w:pPr>
        <w:spacing w:after="0" w:line="240" w:lineRule="auto"/>
        <w:rPr>
          <w:rFonts w:ascii="Lora" w:hAnsi="Lora" w:cs="Times New Roman"/>
          <w:b/>
          <w:bCs/>
          <w:i/>
          <w:iCs/>
          <w:sz w:val="24"/>
          <w:szCs w:val="24"/>
        </w:rPr>
      </w:pPr>
      <w:r>
        <w:rPr>
          <w:rFonts w:ascii="Lora" w:hAnsi="Lora" w:cs="Times New Roman"/>
          <w:b/>
          <w:bCs/>
          <w:i/>
          <w:iCs/>
          <w:sz w:val="24"/>
          <w:szCs w:val="24"/>
        </w:rPr>
        <w:t>Študijný program : verejná politika a verejná správa</w:t>
      </w:r>
    </w:p>
    <w:p w14:paraId="2583F505" w14:textId="77777777" w:rsidR="00025DAA" w:rsidRDefault="00025DAA" w:rsidP="00416039">
      <w:pPr>
        <w:spacing w:after="0"/>
        <w:rPr>
          <w:rFonts w:ascii="Lora" w:hAnsi="Lora" w:cs="Times New Roman"/>
          <w:sz w:val="24"/>
          <w:szCs w:val="24"/>
        </w:rPr>
      </w:pPr>
    </w:p>
    <w:p w14:paraId="2383943B" w14:textId="77777777" w:rsidR="00016B08" w:rsidRDefault="00016B08" w:rsidP="00016B08">
      <w:pPr>
        <w:spacing w:after="0"/>
        <w:rPr>
          <w:rFonts w:ascii="Lora" w:hAnsi="Lora"/>
          <w:b/>
          <w:sz w:val="24"/>
          <w:szCs w:val="24"/>
          <w:u w:val="single"/>
        </w:rPr>
      </w:pPr>
      <w:r>
        <w:rPr>
          <w:rFonts w:ascii="Lora" w:hAnsi="Lora"/>
          <w:b/>
          <w:sz w:val="24"/>
          <w:szCs w:val="24"/>
          <w:u w:val="single"/>
        </w:rPr>
        <w:t xml:space="preserve">prof. Ing. Ivana Butoracová Šindleryová, PhD. </w:t>
      </w:r>
    </w:p>
    <w:p w14:paraId="09DA5FB2" w14:textId="77777777" w:rsidR="00016B08" w:rsidRDefault="00016B08" w:rsidP="00016B08">
      <w:pPr>
        <w:spacing w:after="0"/>
        <w:jc w:val="center"/>
        <w:rPr>
          <w:rFonts w:ascii="Lora" w:hAnsi="Lora"/>
          <w:b/>
          <w:sz w:val="24"/>
          <w:szCs w:val="24"/>
        </w:rPr>
      </w:pPr>
    </w:p>
    <w:p w14:paraId="1995F55A" w14:textId="77777777" w:rsidR="00016B08" w:rsidRDefault="00016B08" w:rsidP="00016B08">
      <w:pPr>
        <w:rPr>
          <w:rFonts w:ascii="Lora" w:hAnsi="Lora"/>
          <w:sz w:val="24"/>
          <w:szCs w:val="24"/>
        </w:rPr>
      </w:pPr>
      <w:r>
        <w:rPr>
          <w:rFonts w:ascii="Lora" w:hAnsi="Lora"/>
          <w:b/>
          <w:sz w:val="24"/>
          <w:szCs w:val="24"/>
        </w:rPr>
        <w:t xml:space="preserve">1. </w:t>
      </w:r>
      <w:r>
        <w:rPr>
          <w:rFonts w:ascii="Lora" w:hAnsi="Lora"/>
          <w:b/>
          <w:bCs/>
          <w:sz w:val="24"/>
          <w:szCs w:val="24"/>
        </w:rPr>
        <w:t>Aktuálne výzvy z pohľadu verejnej správy na Slovensku – vybrané otázky</w:t>
      </w:r>
    </w:p>
    <w:p w14:paraId="28F22E53" w14:textId="77777777" w:rsidR="00016B08" w:rsidRDefault="00016B08" w:rsidP="00016B08">
      <w:pPr>
        <w:jc w:val="both"/>
        <w:rPr>
          <w:rFonts w:ascii="Lora" w:hAnsi="Lora"/>
          <w:b/>
          <w:bCs/>
          <w:i/>
          <w:iCs/>
          <w:sz w:val="24"/>
          <w:szCs w:val="24"/>
        </w:rPr>
      </w:pPr>
      <w:r>
        <w:rPr>
          <w:rFonts w:ascii="Lora" w:hAnsi="Lora"/>
          <w:b/>
          <w:bCs/>
          <w:i/>
          <w:iCs/>
          <w:sz w:val="24"/>
          <w:szCs w:val="24"/>
        </w:rPr>
        <w:t xml:space="preserve">Anotácia : </w:t>
      </w:r>
    </w:p>
    <w:p w14:paraId="6DE7FB91" w14:textId="77777777" w:rsidR="00016B08" w:rsidRPr="00016B08" w:rsidRDefault="00016B08" w:rsidP="00016B08">
      <w:pPr>
        <w:jc w:val="both"/>
        <w:rPr>
          <w:rFonts w:ascii="Lora" w:hAnsi="Lora"/>
        </w:rPr>
      </w:pPr>
      <w:r w:rsidRPr="00016B08">
        <w:rPr>
          <w:rFonts w:ascii="Lora" w:hAnsi="Lora"/>
        </w:rPr>
        <w:t>Autor/-ka v dizertačnej práci pristupuje k identifikácii stavu verejnej správy v Slovenskej republike z pohľadu kľúčových (využitých i premrhaných) príležitostí a otvárajúcich sa problémov pre odbornú i vedeckú diskusiu, a to v lokálnom, národnom alebo európskom kontexte. Cieľom skúmania je definovať tieto míľniky pre vybratú oblasť/inštitúciu verejnej správy a na základe rešerše dostupných zdrojov, realizácie relevantných analýz a komparácie osvedčených postupov otvoriť obsahovo zmysluplnú diskusiu a navrhnúť konštruktívne riešenia. Tému je možné poňať aj ako súbor prípadových štúdií tematicky previazaných s nosnou vybranou oblasťou pre diskusiu.</w:t>
      </w:r>
    </w:p>
    <w:p w14:paraId="77AAEC93" w14:textId="77777777" w:rsidR="00016B08" w:rsidRPr="00016B08" w:rsidRDefault="00016B08" w:rsidP="00016B08">
      <w:pPr>
        <w:rPr>
          <w:rFonts w:ascii="Lora" w:hAnsi="Lora"/>
          <w:b/>
        </w:rPr>
      </w:pPr>
      <w:r w:rsidRPr="00016B08">
        <w:rPr>
          <w:rFonts w:ascii="Lora" w:hAnsi="Lora"/>
        </w:rPr>
        <w:t xml:space="preserve">Forma štúdia: </w:t>
      </w:r>
      <w:r w:rsidRPr="00016B08">
        <w:rPr>
          <w:rFonts w:ascii="Lora" w:hAnsi="Lora"/>
          <w:b/>
        </w:rPr>
        <w:t>denná/externá – podľa preferencií uchádzača</w:t>
      </w:r>
    </w:p>
    <w:p w14:paraId="7342A9D4" w14:textId="77777777" w:rsidR="00016B08" w:rsidRDefault="00016B08" w:rsidP="00016B08">
      <w:pPr>
        <w:spacing w:after="0"/>
        <w:rPr>
          <w:rFonts w:ascii="Lora" w:hAnsi="Lora"/>
          <w:b/>
          <w:sz w:val="24"/>
          <w:szCs w:val="24"/>
          <w:u w:val="single"/>
        </w:rPr>
      </w:pPr>
    </w:p>
    <w:p w14:paraId="5F7A0F8B" w14:textId="77777777" w:rsidR="00016B08" w:rsidRDefault="00016B08" w:rsidP="00016B08">
      <w:pPr>
        <w:spacing w:after="0"/>
        <w:rPr>
          <w:rFonts w:ascii="Lora" w:hAnsi="Lora"/>
          <w:b/>
          <w:sz w:val="24"/>
          <w:szCs w:val="24"/>
          <w:u w:val="single"/>
        </w:rPr>
      </w:pPr>
    </w:p>
    <w:p w14:paraId="68B32621" w14:textId="77777777" w:rsidR="00016B08" w:rsidRDefault="00016B08" w:rsidP="00016B08">
      <w:pPr>
        <w:spacing w:after="0"/>
        <w:rPr>
          <w:rFonts w:ascii="Lora" w:hAnsi="Lora"/>
          <w:b/>
          <w:sz w:val="24"/>
          <w:szCs w:val="24"/>
          <w:u w:val="single"/>
        </w:rPr>
      </w:pPr>
      <w:r>
        <w:rPr>
          <w:rFonts w:ascii="Lora" w:hAnsi="Lora"/>
          <w:b/>
          <w:sz w:val="24"/>
          <w:szCs w:val="24"/>
          <w:u w:val="single"/>
        </w:rPr>
        <w:t xml:space="preserve">prof. Ing. Július Horváth, PhD. </w:t>
      </w:r>
    </w:p>
    <w:p w14:paraId="3BCAA9A3" w14:textId="77777777" w:rsidR="00016B08" w:rsidRDefault="00016B08" w:rsidP="00016B08">
      <w:pPr>
        <w:spacing w:after="0"/>
        <w:jc w:val="center"/>
        <w:rPr>
          <w:rFonts w:ascii="Lora" w:hAnsi="Lora"/>
          <w:b/>
          <w:sz w:val="24"/>
          <w:szCs w:val="24"/>
        </w:rPr>
      </w:pPr>
    </w:p>
    <w:p w14:paraId="68DAB066" w14:textId="77777777" w:rsidR="00016B08" w:rsidRDefault="00016B08" w:rsidP="00016B08">
      <w:pPr>
        <w:shd w:val="clear" w:color="auto" w:fill="FFFFFF"/>
        <w:rPr>
          <w:rFonts w:ascii="Lora" w:eastAsia="Times New Roman" w:hAnsi="Lora"/>
          <w:color w:val="000000"/>
          <w:sz w:val="24"/>
          <w:szCs w:val="24"/>
        </w:rPr>
      </w:pPr>
      <w:r>
        <w:rPr>
          <w:rFonts w:ascii="Lora" w:hAnsi="Lora"/>
          <w:b/>
          <w:sz w:val="24"/>
          <w:szCs w:val="24"/>
        </w:rPr>
        <w:t xml:space="preserve">1. </w:t>
      </w:r>
      <w:r>
        <w:rPr>
          <w:rStyle w:val="contentpasted0"/>
          <w:rFonts w:ascii="Lora" w:eastAsia="Times New Roman" w:hAnsi="Lora"/>
          <w:b/>
          <w:bCs/>
          <w:color w:val="000000"/>
          <w:sz w:val="24"/>
          <w:szCs w:val="24"/>
        </w:rPr>
        <w:t>Eseje o súčasnom charaktere verejnej politiky v strednej Európe  </w:t>
      </w:r>
    </w:p>
    <w:p w14:paraId="28AE1F42" w14:textId="77777777" w:rsidR="00016B08" w:rsidRDefault="00016B08" w:rsidP="00016B08">
      <w:pPr>
        <w:jc w:val="both"/>
        <w:rPr>
          <w:rFonts w:ascii="Lora" w:eastAsiaTheme="minorHAnsi" w:hAnsi="Lora"/>
          <w:b/>
          <w:bCs/>
          <w:i/>
          <w:iCs/>
          <w:sz w:val="24"/>
          <w:szCs w:val="24"/>
        </w:rPr>
      </w:pPr>
      <w:r>
        <w:rPr>
          <w:rFonts w:ascii="Lora" w:hAnsi="Lora"/>
          <w:b/>
          <w:bCs/>
          <w:i/>
          <w:iCs/>
          <w:sz w:val="24"/>
          <w:szCs w:val="24"/>
        </w:rPr>
        <w:t xml:space="preserve">Anotácia : </w:t>
      </w:r>
    </w:p>
    <w:p w14:paraId="3AF1F786" w14:textId="77777777" w:rsidR="00016B08" w:rsidRPr="00016B08" w:rsidRDefault="00016B08" w:rsidP="00016B08">
      <w:pPr>
        <w:shd w:val="clear" w:color="auto" w:fill="FFFFFF"/>
        <w:jc w:val="both"/>
        <w:rPr>
          <w:rFonts w:ascii="Lora" w:eastAsia="Times New Roman" w:hAnsi="Lora"/>
          <w:color w:val="000000"/>
        </w:rPr>
      </w:pPr>
      <w:r w:rsidRPr="00016B08">
        <w:rPr>
          <w:rStyle w:val="contentpasted0"/>
          <w:rFonts w:ascii="Lora" w:eastAsia="Times New Roman" w:hAnsi="Lora"/>
          <w:color w:val="000000"/>
        </w:rPr>
        <w:t>Po rozpade socialistického systému vyzeralo zrejmé, že nový charakter spoločenského poriadku pôjde cestou imitácie kapitalistického systému v rozvinutých krajinách západného svet. Nedávne udalosti, ako výsledky volieb v rozvinutých krajinách, skepsa voči Európskej Únii, rast nacionálnej politiky v Maďarsku a v Poľsku, politický chaos na Slovensku, vedie k situácii v ktorej sa hľadajú nové cesty budovania národného prístupu k verejným politikám v Strednej Európe. </w:t>
      </w:r>
      <w:r w:rsidRPr="00016B08">
        <w:rPr>
          <w:rFonts w:ascii="Lora" w:eastAsia="Times New Roman" w:hAnsi="Lora"/>
          <w:color w:val="000000"/>
        </w:rPr>
        <w:t>Táto dizertácia ohodnocuje, prezentuje a hodnotí rozdielnosti vo fungovaní verejnej politiky v krajinách Strednej Európy. </w:t>
      </w:r>
    </w:p>
    <w:p w14:paraId="6FB1B3A2" w14:textId="77777777" w:rsidR="00016B08" w:rsidRPr="00016B08" w:rsidRDefault="00016B08" w:rsidP="00016B08">
      <w:pPr>
        <w:rPr>
          <w:rFonts w:ascii="Lora" w:eastAsia="Times New Roman" w:hAnsi="Lora"/>
          <w:color w:val="000000"/>
        </w:rPr>
      </w:pPr>
      <w:r w:rsidRPr="00016B08">
        <w:rPr>
          <w:rFonts w:ascii="Lora" w:hAnsi="Lora"/>
        </w:rPr>
        <w:t xml:space="preserve">Forma štúdia: </w:t>
      </w:r>
      <w:r w:rsidRPr="00016B08">
        <w:rPr>
          <w:rFonts w:ascii="Lora" w:hAnsi="Lora"/>
          <w:b/>
        </w:rPr>
        <w:t>denná/externá – podľa preferencií uchádzača</w:t>
      </w:r>
    </w:p>
    <w:p w14:paraId="0F453388" w14:textId="77777777" w:rsidR="00016B08" w:rsidRDefault="00016B08" w:rsidP="00016B08">
      <w:pPr>
        <w:rPr>
          <w:rFonts w:ascii="Lora" w:eastAsiaTheme="minorHAnsi" w:hAnsi="Lora"/>
          <w:b/>
          <w:sz w:val="24"/>
          <w:szCs w:val="24"/>
        </w:rPr>
      </w:pPr>
    </w:p>
    <w:p w14:paraId="6CD6AE9D" w14:textId="77777777" w:rsidR="00016B08" w:rsidRDefault="00016B08" w:rsidP="00016B08">
      <w:pPr>
        <w:spacing w:after="0"/>
        <w:rPr>
          <w:rFonts w:ascii="Lora" w:hAnsi="Lora"/>
          <w:b/>
          <w:sz w:val="24"/>
          <w:szCs w:val="24"/>
          <w:u w:val="single"/>
        </w:rPr>
      </w:pPr>
    </w:p>
    <w:p w14:paraId="6A93E975" w14:textId="2EB0CC37" w:rsidR="00016B08" w:rsidRDefault="00016B08" w:rsidP="00016B08">
      <w:pPr>
        <w:spacing w:after="0"/>
        <w:rPr>
          <w:rFonts w:ascii="Lora" w:hAnsi="Lora"/>
          <w:b/>
          <w:sz w:val="24"/>
          <w:szCs w:val="24"/>
          <w:u w:val="single"/>
        </w:rPr>
      </w:pPr>
      <w:r>
        <w:rPr>
          <w:rFonts w:ascii="Lora" w:hAnsi="Lora"/>
          <w:b/>
          <w:sz w:val="24"/>
          <w:szCs w:val="24"/>
          <w:u w:val="single"/>
        </w:rPr>
        <w:t xml:space="preserve">doc. PhDr. Peter Horváth, PhD. </w:t>
      </w:r>
    </w:p>
    <w:p w14:paraId="4F9726C8" w14:textId="77777777" w:rsidR="00016B08" w:rsidRDefault="00016B08" w:rsidP="00016B08">
      <w:pPr>
        <w:spacing w:after="0"/>
        <w:rPr>
          <w:rFonts w:ascii="Lora" w:hAnsi="Lora"/>
          <w:b/>
          <w:sz w:val="24"/>
          <w:szCs w:val="24"/>
        </w:rPr>
      </w:pPr>
    </w:p>
    <w:p w14:paraId="47700C23" w14:textId="77777777" w:rsidR="00016B08" w:rsidRDefault="00016B08" w:rsidP="00016B08">
      <w:pPr>
        <w:pStyle w:val="Odsekzoznamu"/>
        <w:numPr>
          <w:ilvl w:val="0"/>
          <w:numId w:val="30"/>
        </w:numPr>
        <w:suppressAutoHyphens w:val="0"/>
        <w:autoSpaceDN/>
        <w:spacing w:line="256" w:lineRule="auto"/>
        <w:ind w:left="357" w:hanging="357"/>
        <w:rPr>
          <w:rFonts w:ascii="Lora" w:hAnsi="Lora"/>
          <w:b/>
          <w:bCs/>
          <w:sz w:val="24"/>
          <w:szCs w:val="24"/>
        </w:rPr>
      </w:pPr>
      <w:r>
        <w:rPr>
          <w:rFonts w:ascii="Lora" w:hAnsi="Lora"/>
          <w:b/>
          <w:bCs/>
          <w:sz w:val="24"/>
          <w:szCs w:val="24"/>
        </w:rPr>
        <w:t>Aktéri verejnej politiky na vybranej úrovni riadenia štátu (komunálna, regionálna, celoštátna) </w:t>
      </w:r>
    </w:p>
    <w:p w14:paraId="308E845D" w14:textId="77777777" w:rsidR="00016B08" w:rsidRPr="00016B08" w:rsidRDefault="00016B08" w:rsidP="00016B08">
      <w:pPr>
        <w:jc w:val="both"/>
        <w:rPr>
          <w:rFonts w:ascii="Lora" w:hAnsi="Lora"/>
        </w:rPr>
      </w:pPr>
      <w:r w:rsidRPr="00016B08">
        <w:rPr>
          <w:rFonts w:ascii="Lora" w:hAnsi="Lora"/>
        </w:rPr>
        <w:t>Dizertačná práca má za cieľ poskytnúť bližší pohľad na formovanie a analýzu činnosti jednotlivých aktérov verejnej politiky na jednej z troch úrovní riadenia štátu – komunálna, regionálna alebo celoštátna úroveň. Zmapovanie nielen ich činnosti, ale aj faktorov, ktoré pozitívne alebo negatívne vplývajú na ich činnosť a na motívy ich jednania. Aktéri verejnej politiky na každej z uvedených úrovní  pochádzajú tiež z rôznych sfér – verejná správa, súkromný sektor, médiá, cirkvi, odbory, záujmové združenia a podobne.  Predpokladá sa vypracovanie prípadovej štúdie, ktorá poukáže na viacrozmernosť danej problematiky.   </w:t>
      </w:r>
    </w:p>
    <w:p w14:paraId="6678C1F8" w14:textId="77777777" w:rsidR="00016B08" w:rsidRPr="00016B08" w:rsidRDefault="00016B08" w:rsidP="00016B08">
      <w:pPr>
        <w:rPr>
          <w:rFonts w:ascii="Lora" w:eastAsia="Times New Roman" w:hAnsi="Lora"/>
          <w:color w:val="000000"/>
        </w:rPr>
      </w:pPr>
      <w:r w:rsidRPr="00016B08">
        <w:rPr>
          <w:rFonts w:ascii="Lora" w:hAnsi="Lora"/>
        </w:rPr>
        <w:t xml:space="preserve">Forma štúdia: </w:t>
      </w:r>
      <w:r w:rsidRPr="00016B08">
        <w:rPr>
          <w:rFonts w:ascii="Lora" w:hAnsi="Lora"/>
          <w:b/>
        </w:rPr>
        <w:t>denná/externá – podľa preferencií uchádzača</w:t>
      </w:r>
    </w:p>
    <w:p w14:paraId="41B62D4C" w14:textId="77777777" w:rsidR="00016B08" w:rsidRDefault="00016B08" w:rsidP="00016B08">
      <w:pPr>
        <w:rPr>
          <w:rFonts w:ascii="Lora" w:eastAsiaTheme="minorHAnsi" w:hAnsi="Lora"/>
          <w:b/>
          <w:sz w:val="24"/>
          <w:szCs w:val="24"/>
        </w:rPr>
      </w:pPr>
    </w:p>
    <w:p w14:paraId="04F48D29" w14:textId="77777777" w:rsidR="00016B08" w:rsidRDefault="00016B08" w:rsidP="00016B08">
      <w:pPr>
        <w:spacing w:after="0"/>
        <w:rPr>
          <w:rFonts w:ascii="Lora" w:hAnsi="Lora"/>
          <w:b/>
          <w:sz w:val="24"/>
          <w:szCs w:val="24"/>
          <w:u w:val="single"/>
        </w:rPr>
      </w:pPr>
      <w:r>
        <w:rPr>
          <w:rFonts w:ascii="Lora" w:hAnsi="Lora"/>
          <w:b/>
          <w:sz w:val="24"/>
          <w:szCs w:val="24"/>
          <w:u w:val="single"/>
        </w:rPr>
        <w:t xml:space="preserve">prof. Ing. Roman Horváth, Ph.D. </w:t>
      </w:r>
    </w:p>
    <w:p w14:paraId="34D81B7D" w14:textId="77777777" w:rsidR="00016B08" w:rsidRDefault="00016B08" w:rsidP="00016B08">
      <w:pPr>
        <w:spacing w:after="0"/>
        <w:jc w:val="center"/>
        <w:rPr>
          <w:rFonts w:ascii="Lora" w:hAnsi="Lora"/>
          <w:b/>
          <w:sz w:val="24"/>
          <w:szCs w:val="24"/>
        </w:rPr>
      </w:pPr>
    </w:p>
    <w:p w14:paraId="61A349B9" w14:textId="77777777" w:rsidR="00016B08" w:rsidRDefault="00016B08" w:rsidP="00016B08">
      <w:pPr>
        <w:spacing w:line="252" w:lineRule="auto"/>
        <w:rPr>
          <w:rFonts w:ascii="Lora" w:hAnsi="Lora"/>
          <w:sz w:val="24"/>
          <w:szCs w:val="24"/>
        </w:rPr>
      </w:pPr>
      <w:r>
        <w:rPr>
          <w:rFonts w:ascii="Lora" w:hAnsi="Lora"/>
          <w:b/>
          <w:sz w:val="24"/>
          <w:szCs w:val="24"/>
        </w:rPr>
        <w:t xml:space="preserve">1. </w:t>
      </w:r>
      <w:r>
        <w:rPr>
          <w:rFonts w:ascii="Lora" w:hAnsi="Lora"/>
          <w:b/>
          <w:bCs/>
          <w:sz w:val="24"/>
          <w:szCs w:val="24"/>
        </w:rPr>
        <w:t>Centrálne banky, inflácia a finančná stabilita</w:t>
      </w:r>
    </w:p>
    <w:p w14:paraId="50502AB4" w14:textId="77777777" w:rsidR="00016B08" w:rsidRDefault="00016B08" w:rsidP="00016B08">
      <w:pPr>
        <w:jc w:val="both"/>
        <w:rPr>
          <w:rFonts w:ascii="Lora" w:hAnsi="Lora"/>
          <w:b/>
          <w:bCs/>
          <w:i/>
          <w:iCs/>
          <w:sz w:val="24"/>
          <w:szCs w:val="24"/>
        </w:rPr>
      </w:pPr>
      <w:r>
        <w:rPr>
          <w:rFonts w:ascii="Lora" w:hAnsi="Lora"/>
          <w:b/>
          <w:bCs/>
          <w:i/>
          <w:iCs/>
          <w:sz w:val="24"/>
          <w:szCs w:val="24"/>
        </w:rPr>
        <w:t xml:space="preserve">Anotácia : </w:t>
      </w:r>
    </w:p>
    <w:p w14:paraId="2E8315D5" w14:textId="77777777" w:rsidR="00016B08" w:rsidRPr="00016B08" w:rsidRDefault="00016B08" w:rsidP="00016B08">
      <w:pPr>
        <w:spacing w:line="252" w:lineRule="auto"/>
        <w:jc w:val="both"/>
        <w:rPr>
          <w:rFonts w:ascii="Lora" w:hAnsi="Lora"/>
        </w:rPr>
      </w:pPr>
      <w:r w:rsidRPr="00016B08">
        <w:rPr>
          <w:rFonts w:ascii="Lora" w:hAnsi="Lora"/>
        </w:rPr>
        <w:t>Tato dizertačná  práca by mala diskutovať činnosť centrálnych bánk, najmä v oblasti cenovej a finančnej stability. Dizertačná práca by mala popísať ciele centrálnej banky v tejto oblasti a nástroje a opatrenia, ktorými sa centrálna banka snaží tieto ciele dosahovať. Dizertačná práca by mala obsahovať rozsiahlejšiu empirickú analýzu dopadov vybraných opatrení centrálnych bánk (napr. zmeny krátkodobej úrokovej sadzby) na infláciu a vybrané indikátory finančnej stability. </w:t>
      </w:r>
    </w:p>
    <w:p w14:paraId="75E94911" w14:textId="77777777" w:rsidR="00016B08" w:rsidRPr="00016B08" w:rsidRDefault="00016B08" w:rsidP="00016B08">
      <w:pPr>
        <w:rPr>
          <w:rFonts w:ascii="Lora" w:hAnsi="Lora"/>
          <w:b/>
        </w:rPr>
      </w:pPr>
      <w:r w:rsidRPr="00016B08">
        <w:rPr>
          <w:rFonts w:ascii="Lora" w:hAnsi="Lora"/>
        </w:rPr>
        <w:t xml:space="preserve">Forma štúdia: </w:t>
      </w:r>
      <w:r w:rsidRPr="00016B08">
        <w:rPr>
          <w:rFonts w:ascii="Lora" w:hAnsi="Lora"/>
          <w:b/>
        </w:rPr>
        <w:t>denná/externá – podľa preferencií uchádzača</w:t>
      </w:r>
    </w:p>
    <w:p w14:paraId="11A51654" w14:textId="77777777" w:rsidR="00016B08" w:rsidRDefault="00016B08" w:rsidP="00016B08">
      <w:pPr>
        <w:rPr>
          <w:rFonts w:ascii="Lora" w:hAnsi="Lora"/>
          <w:b/>
          <w:sz w:val="24"/>
          <w:szCs w:val="24"/>
        </w:rPr>
      </w:pPr>
    </w:p>
    <w:p w14:paraId="05563F74" w14:textId="77777777" w:rsidR="00016B08" w:rsidRDefault="00016B08" w:rsidP="00016B08">
      <w:pPr>
        <w:spacing w:after="0"/>
        <w:rPr>
          <w:rFonts w:ascii="Lora" w:hAnsi="Lora"/>
          <w:b/>
          <w:sz w:val="24"/>
          <w:szCs w:val="24"/>
          <w:u w:val="single"/>
        </w:rPr>
      </w:pPr>
      <w:r>
        <w:rPr>
          <w:rFonts w:ascii="Lora" w:hAnsi="Lora"/>
          <w:b/>
          <w:sz w:val="24"/>
          <w:szCs w:val="24"/>
          <w:u w:val="single"/>
        </w:rPr>
        <w:t xml:space="preserve">doc. PhDr. Ján Machyniak, PhD. </w:t>
      </w:r>
    </w:p>
    <w:p w14:paraId="58CCFBB0" w14:textId="77777777" w:rsidR="00016B08" w:rsidRDefault="00016B08" w:rsidP="00016B08">
      <w:pPr>
        <w:spacing w:after="0"/>
        <w:jc w:val="center"/>
        <w:rPr>
          <w:rFonts w:ascii="Lora" w:hAnsi="Lora"/>
          <w:b/>
          <w:sz w:val="24"/>
          <w:szCs w:val="24"/>
        </w:rPr>
      </w:pPr>
    </w:p>
    <w:p w14:paraId="4AE071C4" w14:textId="77777777" w:rsidR="00016B08" w:rsidRDefault="00016B08" w:rsidP="00016B08">
      <w:pPr>
        <w:rPr>
          <w:rFonts w:ascii="Lora" w:hAnsi="Lora" w:cs="Times New Roman"/>
          <w:b/>
          <w:bCs/>
          <w:sz w:val="24"/>
          <w:szCs w:val="24"/>
        </w:rPr>
      </w:pPr>
      <w:r>
        <w:rPr>
          <w:rFonts w:ascii="Lora" w:hAnsi="Lora"/>
          <w:b/>
          <w:sz w:val="24"/>
          <w:szCs w:val="24"/>
        </w:rPr>
        <w:t xml:space="preserve">1. </w:t>
      </w:r>
      <w:r>
        <w:rPr>
          <w:rFonts w:ascii="Lora" w:hAnsi="Lora" w:cs="Times New Roman"/>
          <w:b/>
          <w:bCs/>
          <w:sz w:val="24"/>
          <w:szCs w:val="24"/>
        </w:rPr>
        <w:t>Dopady opatrení štátu súvisiacich s energetickou krízou na miestne samosprávy</w:t>
      </w:r>
    </w:p>
    <w:p w14:paraId="1F795C73" w14:textId="77777777" w:rsidR="00016B08" w:rsidRDefault="00016B08" w:rsidP="00016B08">
      <w:pPr>
        <w:jc w:val="both"/>
        <w:rPr>
          <w:rFonts w:ascii="Lora" w:hAnsi="Lora" w:cstheme="minorBidi"/>
          <w:b/>
          <w:bCs/>
          <w:i/>
          <w:iCs/>
          <w:sz w:val="24"/>
          <w:szCs w:val="24"/>
        </w:rPr>
      </w:pPr>
      <w:r>
        <w:rPr>
          <w:rFonts w:ascii="Lora" w:hAnsi="Lora"/>
          <w:b/>
          <w:bCs/>
          <w:i/>
          <w:iCs/>
          <w:sz w:val="24"/>
          <w:szCs w:val="24"/>
        </w:rPr>
        <w:t xml:space="preserve">Anotácia : </w:t>
      </w:r>
    </w:p>
    <w:p w14:paraId="0DDC5F01" w14:textId="77777777" w:rsidR="00016B08" w:rsidRPr="00016B08" w:rsidRDefault="00016B08" w:rsidP="00016B08">
      <w:pPr>
        <w:jc w:val="both"/>
        <w:rPr>
          <w:rFonts w:ascii="Lora" w:hAnsi="Lora"/>
        </w:rPr>
      </w:pPr>
      <w:r w:rsidRPr="00016B08">
        <w:rPr>
          <w:rFonts w:ascii="Lora" w:hAnsi="Lora" w:cs="Times New Roman"/>
        </w:rPr>
        <w:t xml:space="preserve">Energetická kríza v poslednom období výrazným spôsobom zasiahla do finančnej stability miestnych samospráv. Po koronakríze ide druhý závažný problém, ktorý samosprávam zväzuje ruky, resp. bráni im v ďalšom rozvoji. Samosprávy žiadajú urýchlenú pomoc zo strany štátu. Dizertačná práca hľadá odpovede na otázky smerujúce k riešeniu tejto problematiky. Je pomoc zo strany štátu dostatočná? Ktoré samosprávy sú najohrozenejšie? Ide štátu skutočne o to, aby miestne samosprávy boli funkčné a samostatné, resp. čo samosprávy v tejto situácií robia? </w:t>
      </w:r>
    </w:p>
    <w:p w14:paraId="5A3557D1" w14:textId="77777777" w:rsidR="00016B08" w:rsidRPr="00016B08" w:rsidRDefault="00016B08" w:rsidP="00016B08">
      <w:pPr>
        <w:rPr>
          <w:rFonts w:ascii="Lora" w:hAnsi="Lora"/>
          <w:b/>
        </w:rPr>
      </w:pPr>
      <w:r w:rsidRPr="00016B08">
        <w:rPr>
          <w:rFonts w:ascii="Lora" w:hAnsi="Lora"/>
        </w:rPr>
        <w:lastRenderedPageBreak/>
        <w:t xml:space="preserve">Forma štúdia: </w:t>
      </w:r>
      <w:r w:rsidRPr="00016B08">
        <w:rPr>
          <w:rFonts w:ascii="Lora" w:hAnsi="Lora"/>
          <w:b/>
        </w:rPr>
        <w:t>denná/externá – podľa preferencií uchádzača</w:t>
      </w:r>
    </w:p>
    <w:p w14:paraId="30873D81" w14:textId="7644AE36" w:rsidR="00016B08" w:rsidRDefault="00520ABE" w:rsidP="00016B08">
      <w:pPr>
        <w:pStyle w:val="Normlnywebov"/>
        <w:shd w:val="clear" w:color="auto" w:fill="FFFFFF"/>
        <w:spacing w:after="160"/>
        <w:jc w:val="both"/>
        <w:rPr>
          <w:rFonts w:ascii="Lora" w:hAnsi="Lora"/>
          <w:color w:val="000000"/>
        </w:rPr>
      </w:pPr>
      <w:r>
        <w:rPr>
          <w:rFonts w:ascii="Lora" w:hAnsi="Lora"/>
          <w:b/>
        </w:rPr>
        <w:t>2</w:t>
      </w:r>
      <w:r w:rsidR="00016B08">
        <w:rPr>
          <w:rFonts w:ascii="Lora" w:hAnsi="Lora"/>
          <w:b/>
        </w:rPr>
        <w:t xml:space="preserve">. </w:t>
      </w:r>
      <w:r w:rsidR="00016B08">
        <w:rPr>
          <w:rFonts w:ascii="Lora" w:hAnsi="Lora"/>
          <w:b/>
          <w:bCs/>
        </w:rPr>
        <w:t>Referendum v podmienkach územnej samosprávy na Slovensku </w:t>
      </w:r>
    </w:p>
    <w:p w14:paraId="4F4F4951" w14:textId="77777777" w:rsidR="00016B08" w:rsidRDefault="00016B08" w:rsidP="00016B08">
      <w:pPr>
        <w:jc w:val="both"/>
        <w:rPr>
          <w:rFonts w:ascii="Lora" w:hAnsi="Lora"/>
          <w:b/>
          <w:bCs/>
          <w:i/>
          <w:iCs/>
          <w:sz w:val="24"/>
          <w:szCs w:val="24"/>
        </w:rPr>
      </w:pPr>
      <w:r>
        <w:rPr>
          <w:rFonts w:ascii="Lora" w:hAnsi="Lora"/>
          <w:b/>
          <w:bCs/>
          <w:i/>
          <w:iCs/>
          <w:sz w:val="24"/>
          <w:szCs w:val="24"/>
        </w:rPr>
        <w:t xml:space="preserve">Anotácia : </w:t>
      </w:r>
    </w:p>
    <w:p w14:paraId="2FBC7EE5" w14:textId="77777777" w:rsidR="00016B08" w:rsidRPr="00016B08" w:rsidRDefault="00016B08" w:rsidP="00016B08">
      <w:pPr>
        <w:shd w:val="clear" w:color="auto" w:fill="FFFFFF"/>
        <w:jc w:val="both"/>
        <w:rPr>
          <w:rFonts w:ascii="Lora" w:hAnsi="Lora"/>
        </w:rPr>
      </w:pPr>
      <w:r w:rsidRPr="00016B08">
        <w:rPr>
          <w:rFonts w:ascii="Lora" w:hAnsi="Lora"/>
        </w:rPr>
        <w:t xml:space="preserve">Podľa zákona o obecnom zriadení majú obyvatelia územnej samosprávy na Slovensku právo správy vecí verejných prostredníctvom inštitútov priamej demokracie.   Predkladaná práca sa zaoberá jedným z týchto inštitútov – referendom na miestnej a krajskej úrovni. Uvedenú problematiku reflektuje  dizertačná práca  v teoretickej a následne aj praktickej rovine. V práci bude realizovaný výskum na úrovni miestnych samospráv v SR, v rámci ktorého sa bude podrobnejšie zameriavať na reálne skúsenosti s využívaním tohto inštitútu v praxi. </w:t>
      </w:r>
    </w:p>
    <w:p w14:paraId="6D5CE231" w14:textId="77777777" w:rsidR="00016B08" w:rsidRPr="00016B08" w:rsidRDefault="00016B08" w:rsidP="00016B08">
      <w:pPr>
        <w:rPr>
          <w:rFonts w:ascii="Lora" w:hAnsi="Lora"/>
          <w:b/>
        </w:rPr>
      </w:pPr>
      <w:r w:rsidRPr="00016B08">
        <w:rPr>
          <w:rFonts w:ascii="Lora" w:hAnsi="Lora"/>
        </w:rPr>
        <w:t xml:space="preserve">Forma štúdia: </w:t>
      </w:r>
      <w:r w:rsidRPr="00016B08">
        <w:rPr>
          <w:rFonts w:ascii="Lora" w:hAnsi="Lora"/>
          <w:b/>
        </w:rPr>
        <w:t>denná/externá – podľa preferencií uchádzača</w:t>
      </w:r>
    </w:p>
    <w:p w14:paraId="0442CDCF" w14:textId="77777777" w:rsidR="00016B08" w:rsidRDefault="00016B08" w:rsidP="00016B08">
      <w:pPr>
        <w:jc w:val="both"/>
        <w:rPr>
          <w:rFonts w:ascii="Lora" w:hAnsi="Lora"/>
          <w:sz w:val="24"/>
          <w:szCs w:val="24"/>
          <w:lang w:eastAsia="sk-SK"/>
        </w:rPr>
      </w:pPr>
    </w:p>
    <w:p w14:paraId="11DE289D" w14:textId="77777777" w:rsidR="00016B08" w:rsidRPr="00016B08" w:rsidRDefault="00016B08" w:rsidP="00016B08">
      <w:pPr>
        <w:spacing w:line="0" w:lineRule="atLeast"/>
        <w:rPr>
          <w:rFonts w:ascii="Lora" w:hAnsi="Lora"/>
          <w:sz w:val="24"/>
          <w:szCs w:val="24"/>
          <w:u w:val="single"/>
        </w:rPr>
      </w:pPr>
      <w:r w:rsidRPr="00016B08">
        <w:rPr>
          <w:rFonts w:ascii="Lora" w:hAnsi="Lora"/>
          <w:b/>
          <w:sz w:val="24"/>
          <w:szCs w:val="24"/>
          <w:u w:val="single"/>
        </w:rPr>
        <w:t>prof. Ing. Václav Vybíhal, CSc.</w:t>
      </w:r>
    </w:p>
    <w:p w14:paraId="12C8BB2C" w14:textId="77777777" w:rsidR="00016B08" w:rsidRDefault="00016B08" w:rsidP="00016B08">
      <w:pPr>
        <w:tabs>
          <w:tab w:val="left" w:pos="6795"/>
        </w:tabs>
        <w:spacing w:line="0" w:lineRule="atLeast"/>
        <w:rPr>
          <w:rFonts w:ascii="Lora" w:hAnsi="Lora"/>
          <w:b/>
          <w:sz w:val="24"/>
          <w:szCs w:val="24"/>
        </w:rPr>
      </w:pPr>
      <w:r>
        <w:rPr>
          <w:rFonts w:ascii="Lora" w:hAnsi="Lora"/>
          <w:b/>
          <w:sz w:val="24"/>
          <w:szCs w:val="24"/>
        </w:rPr>
        <w:t>1. Determinanty a fragmenty občianskej vybavenosti obcí Slovenskej republiky</w:t>
      </w:r>
    </w:p>
    <w:p w14:paraId="39C139F0" w14:textId="77777777" w:rsidR="00016B08" w:rsidRDefault="00016B08" w:rsidP="00016B08">
      <w:pPr>
        <w:tabs>
          <w:tab w:val="left" w:pos="6795"/>
        </w:tabs>
        <w:spacing w:line="0" w:lineRule="atLeast"/>
        <w:rPr>
          <w:rFonts w:ascii="Lora" w:hAnsi="Lora"/>
          <w:sz w:val="24"/>
          <w:szCs w:val="24"/>
        </w:rPr>
      </w:pPr>
      <w:r>
        <w:rPr>
          <w:rFonts w:ascii="Lora" w:hAnsi="Lora"/>
          <w:b/>
          <w:i/>
          <w:iCs/>
          <w:sz w:val="24"/>
          <w:szCs w:val="24"/>
        </w:rPr>
        <w:t>Anotácia :</w:t>
      </w:r>
    </w:p>
    <w:p w14:paraId="7C2DE575" w14:textId="7835371D" w:rsidR="00585252" w:rsidRDefault="00016B08" w:rsidP="00585252">
      <w:pPr>
        <w:tabs>
          <w:tab w:val="left" w:pos="6795"/>
        </w:tabs>
        <w:spacing w:line="0" w:lineRule="atLeast"/>
        <w:jc w:val="both"/>
        <w:rPr>
          <w:rFonts w:ascii="Lora" w:hAnsi="Lora"/>
        </w:rPr>
      </w:pPr>
      <w:r w:rsidRPr="00016B08">
        <w:rPr>
          <w:rFonts w:ascii="Lora" w:hAnsi="Lora"/>
        </w:rPr>
        <w:t xml:space="preserve">Dizertačná práce by sa mala zamerať na problematiku občianskej vybavenosti obcí rôznych veľkostných kategórií. Občianska vybavenosť sa priamo dotýka miery spokojnosti občanov s poskytovaním najrozličnejšich potrieb zahrnujúcim všetky vekové, sociálne a vzdelanostné kategórie. Z hľadiska jednotlivých fragmentov občianskej vybavenosti je treba zamerať pozornosť na širokú škálu občianskej vybavenosti, a to technickej infraštruktúry (napr. internetové pokrytie územia, mobilná sieť, plynofikácia, kanalizácia, verejný vodovod), dopravnej infraštruktúry (stav miestnych a ďaľšich komunikácií,  dostupnosť železničnej stanice, autobusová zastávka, aktuálnosť spojenia s okolitými obcami, s okresným a krajským mestom, stav chodníkov a parkovisek, cyklistické stezky), existencia a stav vzdelávacích inštitúcií (materská škola, základná škola), existencia a dostupnosť lekárskych služieb a sociálnych zariadení, dostupnosť bankomatu a spojenie s obcami, ktoré poskytujú stredoškolské a vysokoškolské vzdelanie, zmapovať a vyhodnotiť kultúrnu a športovú infraštruktúru a dostupnosť obchodnej siete. V rámci cieľa práce je potrebné vyhodnotiť stav občianskej vybavenosti z hľadiska veľkostných kategórií obcí a jednotlivých samosprávnych krajov Slovenska. Nedielnou súčasťou práce bude formulovať návrhy na zlepšení občianskej vybavenosti i s ohľadom na požiadavky občanov dané lokality. Pre objektivizáciu dosažených výsledkov práce možno využívať metódu SWOT analýzy.   </w:t>
      </w:r>
    </w:p>
    <w:sectPr w:rsidR="00585252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817B9" w14:textId="77777777" w:rsidR="00AB4E45" w:rsidRDefault="00AB4E45">
      <w:pPr>
        <w:spacing w:after="0" w:line="240" w:lineRule="auto"/>
      </w:pPr>
      <w:r>
        <w:separator/>
      </w:r>
    </w:p>
  </w:endnote>
  <w:endnote w:type="continuationSeparator" w:id="0">
    <w:p w14:paraId="0A0ACB71" w14:textId="77777777" w:rsidR="00AB4E45" w:rsidRDefault="00AB4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5A20E39F-717B-4C6B-9295-493F4483D8A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7DB2F95-2480-47F6-99C6-BE4A423E709B}"/>
    <w:embedBold r:id="rId3" w:fontKey="{836C2BA6-31D1-4A21-84DC-4E755922A8D3}"/>
    <w:embedBoldItalic r:id="rId4" w:fontKey="{C276AB32-48BB-4AD5-A0A7-2FE2828139B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25400C29-286B-4C7F-8999-4D40F259B4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7022228-9C4C-44FE-BCB7-DCF15D93F4D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5415B39B-6F7B-4D2C-990F-1FB389242944}"/>
    <w:embedBold r:id="rId8" w:fontKey="{3C8BC8A2-3BC6-4213-83CB-8EF94805ADC5}"/>
    <w:embedBoldItalic r:id="rId9" w:fontKey="{D66D2D56-5E89-4489-81C2-D07348C7DF3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62D445D2-0AC8-4408-84F0-423D48D5DC16}"/>
    <w:embedBold r:id="rId11" w:fontKey="{01D15A5E-7F73-4351-9633-984EF0C5D9C4}"/>
    <w:embedItalic r:id="rId12" w:fontKey="{6492668E-8E24-4523-927D-7F44342A3C61}"/>
    <w:embedBoldItalic r:id="rId13" w:fontKey="{358CDE29-F83A-4F16-B178-0384C034B1FC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D422138B-1177-4D69-B57C-2F0869C00655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5" w:fontKey="{99EC51E2-0856-40E2-9F5E-96A4B848A097}"/>
    <w:embedBold r:id="rId16" w:fontKey="{66C0AB79-3D62-4038-96AE-13991AC0FF85}"/>
    <w:embedBoldItalic r:id="rId17" w:fontKey="{F3B7EB70-CFEC-49F0-9525-203D0E5E5F59}"/>
  </w:font>
  <w:font w:name="UCM Sans (OTF) DemiBold">
    <w:altName w:val="Times New Roman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8" w:fontKey="{D0629998-8D0A-4505-A5E6-2027546257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B2952B6" w:rsidR="00A26A05" w:rsidRPr="00554E23" w:rsidRDefault="009E2545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Info.fsv</w:t>
    </w:r>
    <w:r>
      <w:rPr>
        <w:rFonts w:ascii="UCM Sans DemiBold" w:hAnsi="UCM Sans DemiBold" w:cs="UCM Sans (OTF) DemiBold"/>
        <w:sz w:val="18"/>
        <w:szCs w:val="18"/>
      </w:rPr>
      <w:t>@ucm.sk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 w:rsid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9A37F3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19C12C9" w:rsidR="00A26A05" w:rsidRPr="00554E23" w:rsidRDefault="00A26A05">
    <w:pPr>
      <w:pStyle w:val="Pta"/>
      <w:rPr>
        <w:rFonts w:ascii="UCM Sans DemiBold" w:hAnsi="UCM Sans DemiBol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C2502" w14:textId="77777777" w:rsidR="00AB4E45" w:rsidRDefault="00AB4E4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A166CB0" w14:textId="77777777" w:rsidR="00AB4E45" w:rsidRDefault="00AB4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0DA98411" w:rsidR="00554E23" w:rsidRDefault="00DB7A9F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6CC60850">
          <wp:simplePos x="0" y="0"/>
          <wp:positionH relativeFrom="column">
            <wp:posOffset>-1270</wp:posOffset>
          </wp:positionH>
          <wp:positionV relativeFrom="page">
            <wp:posOffset>693420</wp:posOffset>
          </wp:positionV>
          <wp:extent cx="2581910" cy="622300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1910" cy="622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6D71042D">
              <wp:simplePos x="0" y="0"/>
              <wp:positionH relativeFrom="column">
                <wp:posOffset>3469640</wp:posOffset>
              </wp:positionH>
              <wp:positionV relativeFrom="paragraph">
                <wp:posOffset>-67945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9A37F3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9A37F3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9A37F3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9A37F3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9A37F3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 4/A</w:t>
                          </w:r>
                        </w:p>
                        <w:p w14:paraId="5C067DE8" w14:textId="1B29C9E3" w:rsidR="00554E23" w:rsidRPr="009A37F3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9A37F3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5.3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" filled="f" stroked="f" strokeweight=".26467mm">
              <v:textbox>
                <w:txbxContent>
                  <w:p w14:paraId="5E5789EE" w14:textId="77777777" w:rsidR="00A44F1B" w:rsidRPr="009A37F3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9A37F3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9A37F3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9A37F3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9A37F3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 4/A</w:t>
                    </w:r>
                  </w:p>
                  <w:p w14:paraId="5C067DE8" w14:textId="1B29C9E3" w:rsidR="00554E23" w:rsidRPr="009A37F3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9A37F3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A26A05" w:rsidRDefault="00A26A05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52E46"/>
    <w:multiLevelType w:val="hybridMultilevel"/>
    <w:tmpl w:val="C8C81C6C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20004C"/>
    <w:multiLevelType w:val="hybridMultilevel"/>
    <w:tmpl w:val="91DE6A4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779C5"/>
    <w:multiLevelType w:val="hybridMultilevel"/>
    <w:tmpl w:val="811A69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85CBF"/>
    <w:multiLevelType w:val="hybridMultilevel"/>
    <w:tmpl w:val="8F763ECA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6E2059"/>
    <w:multiLevelType w:val="hybridMultilevel"/>
    <w:tmpl w:val="3D02F1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75C0F"/>
    <w:multiLevelType w:val="hybridMultilevel"/>
    <w:tmpl w:val="E8C68814"/>
    <w:lvl w:ilvl="0" w:tplc="8B1C362E">
      <w:start w:val="1"/>
      <w:numFmt w:val="decimal"/>
      <w:lvlText w:val="%1)"/>
      <w:lvlJc w:val="left"/>
      <w:pPr>
        <w:ind w:left="502" w:hanging="360"/>
      </w:pPr>
      <w:rPr>
        <w:rFonts w:hint="default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E1B0E"/>
    <w:multiLevelType w:val="hybridMultilevel"/>
    <w:tmpl w:val="CE52AC1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761C6"/>
    <w:multiLevelType w:val="hybridMultilevel"/>
    <w:tmpl w:val="197A9C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A7534"/>
    <w:multiLevelType w:val="multilevel"/>
    <w:tmpl w:val="F4D06E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1"/>
      <w:numFmt w:val="decimal"/>
      <w:isLgl/>
      <w:lvlText w:val="%1.%2."/>
      <w:lvlJc w:val="left"/>
      <w:pPr>
        <w:ind w:left="342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0" w:hanging="1800"/>
      </w:pPr>
      <w:rPr>
        <w:rFonts w:hint="default"/>
      </w:rPr>
    </w:lvl>
  </w:abstractNum>
  <w:abstractNum w:abstractNumId="9" w15:restartNumberingAfterBreak="0">
    <w:nsid w:val="221C3876"/>
    <w:multiLevelType w:val="hybridMultilevel"/>
    <w:tmpl w:val="8028F3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66245"/>
    <w:multiLevelType w:val="hybridMultilevel"/>
    <w:tmpl w:val="54F24EF4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F95285E"/>
    <w:multiLevelType w:val="hybridMultilevel"/>
    <w:tmpl w:val="B51A35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6697A"/>
    <w:multiLevelType w:val="hybridMultilevel"/>
    <w:tmpl w:val="760E77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9203C"/>
    <w:multiLevelType w:val="hybridMultilevel"/>
    <w:tmpl w:val="C750F63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38156E"/>
    <w:multiLevelType w:val="hybridMultilevel"/>
    <w:tmpl w:val="3530D418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19508A4"/>
    <w:multiLevelType w:val="hybridMultilevel"/>
    <w:tmpl w:val="379E0C9C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1A73AB2"/>
    <w:multiLevelType w:val="hybridMultilevel"/>
    <w:tmpl w:val="31DE74C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F0703"/>
    <w:multiLevelType w:val="hybridMultilevel"/>
    <w:tmpl w:val="4DAEA27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C6227C"/>
    <w:multiLevelType w:val="hybridMultilevel"/>
    <w:tmpl w:val="7BD8A5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020CB1"/>
    <w:multiLevelType w:val="hybridMultilevel"/>
    <w:tmpl w:val="21984724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61C27B7"/>
    <w:multiLevelType w:val="hybridMultilevel"/>
    <w:tmpl w:val="83526550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718765C"/>
    <w:multiLevelType w:val="hybridMultilevel"/>
    <w:tmpl w:val="5750F1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0A260D"/>
    <w:multiLevelType w:val="hybridMultilevel"/>
    <w:tmpl w:val="9912AD44"/>
    <w:lvl w:ilvl="0" w:tplc="3182A26C">
      <w:start w:val="1"/>
      <w:numFmt w:val="decimal"/>
      <w:lvlText w:val="%1."/>
      <w:lvlJc w:val="left"/>
      <w:pPr>
        <w:ind w:left="410" w:hanging="360"/>
      </w:pPr>
      <w:rPr>
        <w:rFonts w:ascii="Calibri" w:eastAsia="Times New Roman" w:hAnsi="Calibri" w:cs="Calibri" w:hint="default"/>
        <w:color w:val="00000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130" w:hanging="360"/>
      </w:pPr>
    </w:lvl>
    <w:lvl w:ilvl="2" w:tplc="041B001B" w:tentative="1">
      <w:start w:val="1"/>
      <w:numFmt w:val="lowerRoman"/>
      <w:lvlText w:val="%3."/>
      <w:lvlJc w:val="right"/>
      <w:pPr>
        <w:ind w:left="1850" w:hanging="180"/>
      </w:pPr>
    </w:lvl>
    <w:lvl w:ilvl="3" w:tplc="041B000F" w:tentative="1">
      <w:start w:val="1"/>
      <w:numFmt w:val="decimal"/>
      <w:lvlText w:val="%4."/>
      <w:lvlJc w:val="left"/>
      <w:pPr>
        <w:ind w:left="2570" w:hanging="360"/>
      </w:pPr>
    </w:lvl>
    <w:lvl w:ilvl="4" w:tplc="041B0019" w:tentative="1">
      <w:start w:val="1"/>
      <w:numFmt w:val="lowerLetter"/>
      <w:lvlText w:val="%5."/>
      <w:lvlJc w:val="left"/>
      <w:pPr>
        <w:ind w:left="3290" w:hanging="360"/>
      </w:pPr>
    </w:lvl>
    <w:lvl w:ilvl="5" w:tplc="041B001B" w:tentative="1">
      <w:start w:val="1"/>
      <w:numFmt w:val="lowerRoman"/>
      <w:lvlText w:val="%6."/>
      <w:lvlJc w:val="right"/>
      <w:pPr>
        <w:ind w:left="4010" w:hanging="180"/>
      </w:pPr>
    </w:lvl>
    <w:lvl w:ilvl="6" w:tplc="041B000F" w:tentative="1">
      <w:start w:val="1"/>
      <w:numFmt w:val="decimal"/>
      <w:lvlText w:val="%7."/>
      <w:lvlJc w:val="left"/>
      <w:pPr>
        <w:ind w:left="4730" w:hanging="360"/>
      </w:pPr>
    </w:lvl>
    <w:lvl w:ilvl="7" w:tplc="041B0019" w:tentative="1">
      <w:start w:val="1"/>
      <w:numFmt w:val="lowerLetter"/>
      <w:lvlText w:val="%8."/>
      <w:lvlJc w:val="left"/>
      <w:pPr>
        <w:ind w:left="5450" w:hanging="360"/>
      </w:pPr>
    </w:lvl>
    <w:lvl w:ilvl="8" w:tplc="041B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3" w15:restartNumberingAfterBreak="0">
    <w:nsid w:val="645E252F"/>
    <w:multiLevelType w:val="hybridMultilevel"/>
    <w:tmpl w:val="53F205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302175"/>
    <w:multiLevelType w:val="hybridMultilevel"/>
    <w:tmpl w:val="5B36AE18"/>
    <w:lvl w:ilvl="0" w:tplc="041B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5" w15:restartNumberingAfterBreak="0">
    <w:nsid w:val="6C95688F"/>
    <w:multiLevelType w:val="hybridMultilevel"/>
    <w:tmpl w:val="CD08267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1B326C"/>
    <w:multiLevelType w:val="hybridMultilevel"/>
    <w:tmpl w:val="47A285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204F53"/>
    <w:multiLevelType w:val="hybridMultilevel"/>
    <w:tmpl w:val="E82C70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156AF2"/>
    <w:multiLevelType w:val="hybridMultilevel"/>
    <w:tmpl w:val="23B07C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D73CD"/>
    <w:multiLevelType w:val="hybridMultilevel"/>
    <w:tmpl w:val="5860AF64"/>
    <w:lvl w:ilvl="0" w:tplc="041B000B">
      <w:start w:val="1"/>
      <w:numFmt w:val="bullet"/>
      <w:lvlText w:val=""/>
      <w:lvlJc w:val="left"/>
      <w:pPr>
        <w:ind w:left="143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 w16cid:durableId="880480807">
    <w:abstractNumId w:val="8"/>
  </w:num>
  <w:num w:numId="2" w16cid:durableId="823551044">
    <w:abstractNumId w:val="5"/>
  </w:num>
  <w:num w:numId="3" w16cid:durableId="631441015">
    <w:abstractNumId w:val="7"/>
  </w:num>
  <w:num w:numId="4" w16cid:durableId="1817068735">
    <w:abstractNumId w:val="18"/>
  </w:num>
  <w:num w:numId="5" w16cid:durableId="147139136">
    <w:abstractNumId w:val="21"/>
  </w:num>
  <w:num w:numId="6" w16cid:durableId="1535731884">
    <w:abstractNumId w:val="2"/>
  </w:num>
  <w:num w:numId="7" w16cid:durableId="1093861784">
    <w:abstractNumId w:val="23"/>
  </w:num>
  <w:num w:numId="8" w16cid:durableId="920333497">
    <w:abstractNumId w:val="9"/>
  </w:num>
  <w:num w:numId="9" w16cid:durableId="567110036">
    <w:abstractNumId w:val="11"/>
  </w:num>
  <w:num w:numId="10" w16cid:durableId="1070692911">
    <w:abstractNumId w:val="6"/>
  </w:num>
  <w:num w:numId="11" w16cid:durableId="1359501187">
    <w:abstractNumId w:val="28"/>
  </w:num>
  <w:num w:numId="12" w16cid:durableId="1062213376">
    <w:abstractNumId w:val="1"/>
  </w:num>
  <w:num w:numId="13" w16cid:durableId="1127040795">
    <w:abstractNumId w:val="20"/>
  </w:num>
  <w:num w:numId="14" w16cid:durableId="1281297957">
    <w:abstractNumId w:val="19"/>
  </w:num>
  <w:num w:numId="15" w16cid:durableId="249240183">
    <w:abstractNumId w:val="3"/>
  </w:num>
  <w:num w:numId="16" w16cid:durableId="1946695694">
    <w:abstractNumId w:val="13"/>
  </w:num>
  <w:num w:numId="17" w16cid:durableId="1909343500">
    <w:abstractNumId w:val="29"/>
  </w:num>
  <w:num w:numId="18" w16cid:durableId="1292402622">
    <w:abstractNumId w:val="14"/>
  </w:num>
  <w:num w:numId="19" w16cid:durableId="175073017">
    <w:abstractNumId w:val="0"/>
  </w:num>
  <w:num w:numId="20" w16cid:durableId="1981878527">
    <w:abstractNumId w:val="22"/>
  </w:num>
  <w:num w:numId="21" w16cid:durableId="463937200">
    <w:abstractNumId w:val="27"/>
  </w:num>
  <w:num w:numId="22" w16cid:durableId="693002047">
    <w:abstractNumId w:val="15"/>
  </w:num>
  <w:num w:numId="23" w16cid:durableId="1815565358">
    <w:abstractNumId w:val="12"/>
  </w:num>
  <w:num w:numId="24" w16cid:durableId="816799403">
    <w:abstractNumId w:val="10"/>
  </w:num>
  <w:num w:numId="25" w16cid:durableId="325938358">
    <w:abstractNumId w:val="16"/>
  </w:num>
  <w:num w:numId="26" w16cid:durableId="988286009">
    <w:abstractNumId w:val="24"/>
  </w:num>
  <w:num w:numId="27" w16cid:durableId="1985311352">
    <w:abstractNumId w:val="4"/>
  </w:num>
  <w:num w:numId="28" w16cid:durableId="62148679">
    <w:abstractNumId w:val="26"/>
  </w:num>
  <w:num w:numId="29" w16cid:durableId="460924179">
    <w:abstractNumId w:val="25"/>
  </w:num>
  <w:num w:numId="30" w16cid:durableId="175184757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6B08"/>
    <w:rsid w:val="00025DAA"/>
    <w:rsid w:val="00035471"/>
    <w:rsid w:val="0004340D"/>
    <w:rsid w:val="00053094"/>
    <w:rsid w:val="00077CA9"/>
    <w:rsid w:val="000839C3"/>
    <w:rsid w:val="00087A44"/>
    <w:rsid w:val="0009169B"/>
    <w:rsid w:val="000939AD"/>
    <w:rsid w:val="00096576"/>
    <w:rsid w:val="000A5A0E"/>
    <w:rsid w:val="000C2174"/>
    <w:rsid w:val="000C5CE6"/>
    <w:rsid w:val="000C7C3A"/>
    <w:rsid w:val="000D0C31"/>
    <w:rsid w:val="0010569D"/>
    <w:rsid w:val="001123D8"/>
    <w:rsid w:val="00120159"/>
    <w:rsid w:val="00126278"/>
    <w:rsid w:val="0013642A"/>
    <w:rsid w:val="00143A61"/>
    <w:rsid w:val="00147A44"/>
    <w:rsid w:val="00147A52"/>
    <w:rsid w:val="001610A6"/>
    <w:rsid w:val="00183505"/>
    <w:rsid w:val="00187EA0"/>
    <w:rsid w:val="00195BCB"/>
    <w:rsid w:val="001B3DB9"/>
    <w:rsid w:val="00203FE5"/>
    <w:rsid w:val="002069D3"/>
    <w:rsid w:val="00224E75"/>
    <w:rsid w:val="00231FE4"/>
    <w:rsid w:val="00250A6A"/>
    <w:rsid w:val="00252620"/>
    <w:rsid w:val="00284A5B"/>
    <w:rsid w:val="00293C8F"/>
    <w:rsid w:val="00295124"/>
    <w:rsid w:val="002A3A73"/>
    <w:rsid w:val="002A5BE4"/>
    <w:rsid w:val="002B44FF"/>
    <w:rsid w:val="002B58FA"/>
    <w:rsid w:val="002D4886"/>
    <w:rsid w:val="00303EB9"/>
    <w:rsid w:val="0031521C"/>
    <w:rsid w:val="0031798A"/>
    <w:rsid w:val="00341E10"/>
    <w:rsid w:val="00354767"/>
    <w:rsid w:val="00357C4B"/>
    <w:rsid w:val="003668CD"/>
    <w:rsid w:val="003830B5"/>
    <w:rsid w:val="00385F49"/>
    <w:rsid w:val="00390CF0"/>
    <w:rsid w:val="003A41C1"/>
    <w:rsid w:val="003A705A"/>
    <w:rsid w:val="003C1F63"/>
    <w:rsid w:val="003C6DB9"/>
    <w:rsid w:val="004011CF"/>
    <w:rsid w:val="00403E73"/>
    <w:rsid w:val="00416039"/>
    <w:rsid w:val="00421DAE"/>
    <w:rsid w:val="00423295"/>
    <w:rsid w:val="004236CC"/>
    <w:rsid w:val="0045365B"/>
    <w:rsid w:val="0047201C"/>
    <w:rsid w:val="004B293B"/>
    <w:rsid w:val="004B7078"/>
    <w:rsid w:val="004E243C"/>
    <w:rsid w:val="004E55F6"/>
    <w:rsid w:val="004F5BD1"/>
    <w:rsid w:val="005021D6"/>
    <w:rsid w:val="00507B6B"/>
    <w:rsid w:val="00520ABE"/>
    <w:rsid w:val="005276D2"/>
    <w:rsid w:val="00545A9A"/>
    <w:rsid w:val="00554E23"/>
    <w:rsid w:val="00572D84"/>
    <w:rsid w:val="00581096"/>
    <w:rsid w:val="00581168"/>
    <w:rsid w:val="005815AF"/>
    <w:rsid w:val="00585252"/>
    <w:rsid w:val="00594378"/>
    <w:rsid w:val="005A717D"/>
    <w:rsid w:val="005C4382"/>
    <w:rsid w:val="005D19B6"/>
    <w:rsid w:val="005E2F2D"/>
    <w:rsid w:val="005E4336"/>
    <w:rsid w:val="005F63E8"/>
    <w:rsid w:val="006166F9"/>
    <w:rsid w:val="00624FD7"/>
    <w:rsid w:val="00634EDE"/>
    <w:rsid w:val="0063579A"/>
    <w:rsid w:val="00643FCA"/>
    <w:rsid w:val="00666B2A"/>
    <w:rsid w:val="006A0297"/>
    <w:rsid w:val="006A095B"/>
    <w:rsid w:val="006B4C41"/>
    <w:rsid w:val="00700EF4"/>
    <w:rsid w:val="00722B50"/>
    <w:rsid w:val="00731499"/>
    <w:rsid w:val="0073563E"/>
    <w:rsid w:val="00777946"/>
    <w:rsid w:val="007B4FF7"/>
    <w:rsid w:val="007B592F"/>
    <w:rsid w:val="007F16CB"/>
    <w:rsid w:val="007F5053"/>
    <w:rsid w:val="00811398"/>
    <w:rsid w:val="0082471D"/>
    <w:rsid w:val="00825B5F"/>
    <w:rsid w:val="00887BFF"/>
    <w:rsid w:val="0089004E"/>
    <w:rsid w:val="00893374"/>
    <w:rsid w:val="008A4EC3"/>
    <w:rsid w:val="008A6EED"/>
    <w:rsid w:val="008B5D5D"/>
    <w:rsid w:val="008C23B0"/>
    <w:rsid w:val="008C6702"/>
    <w:rsid w:val="008E6ED4"/>
    <w:rsid w:val="00916DFB"/>
    <w:rsid w:val="00921285"/>
    <w:rsid w:val="009273AB"/>
    <w:rsid w:val="00965BEC"/>
    <w:rsid w:val="009671A2"/>
    <w:rsid w:val="0097093C"/>
    <w:rsid w:val="00992894"/>
    <w:rsid w:val="0099707B"/>
    <w:rsid w:val="009A37F3"/>
    <w:rsid w:val="009B3A02"/>
    <w:rsid w:val="009C50DD"/>
    <w:rsid w:val="009D2AF3"/>
    <w:rsid w:val="009D31DB"/>
    <w:rsid w:val="009E2545"/>
    <w:rsid w:val="00A15AC9"/>
    <w:rsid w:val="00A1752C"/>
    <w:rsid w:val="00A26A05"/>
    <w:rsid w:val="00A326DD"/>
    <w:rsid w:val="00A41420"/>
    <w:rsid w:val="00A44F1B"/>
    <w:rsid w:val="00A53D3D"/>
    <w:rsid w:val="00A54C8E"/>
    <w:rsid w:val="00A60D9F"/>
    <w:rsid w:val="00A74CA8"/>
    <w:rsid w:val="00A76BE0"/>
    <w:rsid w:val="00A774C6"/>
    <w:rsid w:val="00A8317C"/>
    <w:rsid w:val="00A85CED"/>
    <w:rsid w:val="00A95E1E"/>
    <w:rsid w:val="00A9781D"/>
    <w:rsid w:val="00AA4634"/>
    <w:rsid w:val="00AA6B83"/>
    <w:rsid w:val="00AB4E45"/>
    <w:rsid w:val="00AD062A"/>
    <w:rsid w:val="00AD402D"/>
    <w:rsid w:val="00AE7903"/>
    <w:rsid w:val="00AF4112"/>
    <w:rsid w:val="00AF4FCA"/>
    <w:rsid w:val="00B002DD"/>
    <w:rsid w:val="00B23962"/>
    <w:rsid w:val="00B303A0"/>
    <w:rsid w:val="00B3769B"/>
    <w:rsid w:val="00B45781"/>
    <w:rsid w:val="00B56D24"/>
    <w:rsid w:val="00B6363C"/>
    <w:rsid w:val="00B70CA0"/>
    <w:rsid w:val="00B77C43"/>
    <w:rsid w:val="00B9112E"/>
    <w:rsid w:val="00B95AA4"/>
    <w:rsid w:val="00BB002D"/>
    <w:rsid w:val="00BC3791"/>
    <w:rsid w:val="00BD065D"/>
    <w:rsid w:val="00BD33F0"/>
    <w:rsid w:val="00BD65E9"/>
    <w:rsid w:val="00BE0817"/>
    <w:rsid w:val="00BF248A"/>
    <w:rsid w:val="00BF40A0"/>
    <w:rsid w:val="00C02C73"/>
    <w:rsid w:val="00C33A01"/>
    <w:rsid w:val="00C515E0"/>
    <w:rsid w:val="00C53046"/>
    <w:rsid w:val="00C657B1"/>
    <w:rsid w:val="00C87AF2"/>
    <w:rsid w:val="00C92F0F"/>
    <w:rsid w:val="00CA5562"/>
    <w:rsid w:val="00CB2FF0"/>
    <w:rsid w:val="00CC39E3"/>
    <w:rsid w:val="00CC7812"/>
    <w:rsid w:val="00CD6A4A"/>
    <w:rsid w:val="00CF05DB"/>
    <w:rsid w:val="00CF4033"/>
    <w:rsid w:val="00D01217"/>
    <w:rsid w:val="00D0205A"/>
    <w:rsid w:val="00D12145"/>
    <w:rsid w:val="00D3398E"/>
    <w:rsid w:val="00D343C8"/>
    <w:rsid w:val="00D3546E"/>
    <w:rsid w:val="00D3614A"/>
    <w:rsid w:val="00D442BC"/>
    <w:rsid w:val="00D45972"/>
    <w:rsid w:val="00D57033"/>
    <w:rsid w:val="00D65CD6"/>
    <w:rsid w:val="00D67594"/>
    <w:rsid w:val="00D758DC"/>
    <w:rsid w:val="00D81190"/>
    <w:rsid w:val="00D92906"/>
    <w:rsid w:val="00D95AA0"/>
    <w:rsid w:val="00DA42B1"/>
    <w:rsid w:val="00DB305E"/>
    <w:rsid w:val="00DB7A9F"/>
    <w:rsid w:val="00DD5CE2"/>
    <w:rsid w:val="00DE1751"/>
    <w:rsid w:val="00DF0E31"/>
    <w:rsid w:val="00DF2E0A"/>
    <w:rsid w:val="00E02590"/>
    <w:rsid w:val="00E07FF0"/>
    <w:rsid w:val="00E1498B"/>
    <w:rsid w:val="00E17711"/>
    <w:rsid w:val="00E3092A"/>
    <w:rsid w:val="00E40956"/>
    <w:rsid w:val="00E425F5"/>
    <w:rsid w:val="00E444A0"/>
    <w:rsid w:val="00E95790"/>
    <w:rsid w:val="00EA07C0"/>
    <w:rsid w:val="00EB0C2C"/>
    <w:rsid w:val="00ED6ECC"/>
    <w:rsid w:val="00EE40C4"/>
    <w:rsid w:val="00EE5661"/>
    <w:rsid w:val="00EE73C4"/>
    <w:rsid w:val="00EF2386"/>
    <w:rsid w:val="00EF4CF5"/>
    <w:rsid w:val="00EF7EA6"/>
    <w:rsid w:val="00F34846"/>
    <w:rsid w:val="00F45758"/>
    <w:rsid w:val="00F5276C"/>
    <w:rsid w:val="00F531CD"/>
    <w:rsid w:val="00F55442"/>
    <w:rsid w:val="00F559F6"/>
    <w:rsid w:val="00F80A84"/>
    <w:rsid w:val="00F93D87"/>
    <w:rsid w:val="00F95EE0"/>
    <w:rsid w:val="00FB7A3D"/>
    <w:rsid w:val="00FD1655"/>
    <w:rsid w:val="00FE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AC320EBA-CCE1-45FC-A130-8BEB10122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E243C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31798A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284A5B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marktlij7c6px">
    <w:name w:val="marktlij7c6px"/>
    <w:basedOn w:val="Predvolenpsmoodseku"/>
    <w:rsid w:val="00284A5B"/>
  </w:style>
  <w:style w:type="paragraph" w:styleId="Textbubliny">
    <w:name w:val="Balloon Text"/>
    <w:basedOn w:val="Normlny"/>
    <w:link w:val="TextbublinyChar"/>
    <w:uiPriority w:val="99"/>
    <w:semiHidden/>
    <w:unhideWhenUsed/>
    <w:rsid w:val="00EE56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E5661"/>
    <w:rPr>
      <w:rFonts w:ascii="Segoe UI" w:hAnsi="Segoe UI" w:cs="Segoe UI"/>
      <w:sz w:val="18"/>
      <w:szCs w:val="18"/>
    </w:rPr>
  </w:style>
  <w:style w:type="character" w:customStyle="1" w:styleId="contentpasted0">
    <w:name w:val="contentpasted0"/>
    <w:basedOn w:val="Predvolenpsmoodseku"/>
    <w:rsid w:val="00585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7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BB6D9B-E60C-4A56-A25E-B27D7FE9D5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E34FB5-B3E1-4C2B-85F0-737EF346DD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7B4353-A026-431A-B60E-E68AADB11E2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928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cp:keywords/>
  <dc:description/>
  <cp:lastModifiedBy>MACHATOVÁ, Jana</cp:lastModifiedBy>
  <cp:revision>8</cp:revision>
  <cp:lastPrinted>2023-03-28T07:46:00Z</cp:lastPrinted>
  <dcterms:created xsi:type="dcterms:W3CDTF">2023-03-28T07:52:00Z</dcterms:created>
  <dcterms:modified xsi:type="dcterms:W3CDTF">2023-03-28T10:05:00Z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